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101" w:rsidRPr="00DD1D58" w:rsidRDefault="00DD1D58">
      <w:pPr>
        <w:tabs>
          <w:tab w:val="left" w:pos="1890"/>
        </w:tabs>
        <w:jc w:val="center"/>
        <w:rPr>
          <w:rFonts w:asciiTheme="minorEastAsia" w:hAnsiTheme="minorEastAsia" w:cs="思源黑体 CN Light"/>
          <w:color w:val="FFFFFF"/>
          <w:sz w:val="29"/>
          <w:szCs w:val="29"/>
          <w:highlight w:val="blue"/>
        </w:rPr>
      </w:pPr>
      <w:r w:rsidRPr="00DD1D58">
        <w:rPr>
          <w:rFonts w:asciiTheme="minorEastAsia" w:hAnsiTheme="minorEastAsia" w:cs="思源黑体 CN Bold" w:hint="eastAsia"/>
          <w:sz w:val="29"/>
          <w:szCs w:val="29"/>
        </w:rPr>
        <w:t>《维普考研服务平台》</w:t>
      </w:r>
    </w:p>
    <w:p w:rsidR="00AE1101" w:rsidRPr="00DD1D58" w:rsidRDefault="00DD1D58">
      <w:pPr>
        <w:pStyle w:val="2"/>
        <w:spacing w:beforeLines="250" w:before="780" w:line="160" w:lineRule="atLeast"/>
        <w:rPr>
          <w:rFonts w:asciiTheme="minorEastAsia" w:eastAsiaTheme="minorEastAsia" w:hAnsiTheme="minorEastAsia" w:cs="思源黑体 CN Light"/>
          <w:color w:val="FFFFFF"/>
          <w:sz w:val="29"/>
          <w:szCs w:val="29"/>
          <w:highlight w:val="darkBlue"/>
        </w:rPr>
      </w:pPr>
      <w:r w:rsidRPr="00DD1D58">
        <w:rPr>
          <w:rFonts w:asciiTheme="minorEastAsia" w:eastAsiaTheme="minorEastAsia" w:hAnsiTheme="minorEastAsia" w:cs="思源黑体 CN Light" w:hint="eastAsia"/>
          <w:color w:val="FFFFFF"/>
          <w:sz w:val="29"/>
          <w:szCs w:val="29"/>
          <w:highlight w:val="darkBlue"/>
        </w:rPr>
        <w:t xml:space="preserve">                            </w:t>
      </w:r>
      <w:r w:rsidRPr="00DD1D58">
        <w:rPr>
          <w:rFonts w:asciiTheme="minorEastAsia" w:eastAsiaTheme="minorEastAsia" w:hAnsiTheme="minorEastAsia" w:cs="思源黑体 CN Light" w:hint="eastAsia"/>
          <w:color w:val="FFFF00"/>
          <w:sz w:val="29"/>
          <w:szCs w:val="29"/>
          <w:highlight w:val="darkBlue"/>
        </w:rPr>
        <w:t>平台简介</w:t>
      </w:r>
      <w:r w:rsidRPr="00DD1D58">
        <w:rPr>
          <w:rFonts w:asciiTheme="minorEastAsia" w:eastAsiaTheme="minorEastAsia" w:hAnsiTheme="minorEastAsia" w:cs="思源黑体 CN Light" w:hint="eastAsia"/>
          <w:color w:val="FFFFFF"/>
          <w:sz w:val="29"/>
          <w:szCs w:val="29"/>
          <w:highlight w:val="darkBlue"/>
        </w:rPr>
        <w:t xml:space="preserve">                         </w:t>
      </w:r>
    </w:p>
    <w:p w:rsidR="00AE1101" w:rsidRPr="00DD1D58" w:rsidRDefault="00DD1D58">
      <w:pPr>
        <w:rPr>
          <w:rFonts w:asciiTheme="minorEastAsia" w:hAnsiTheme="minorEastAsia" w:cs="思源黑体 CN Regular"/>
          <w:b/>
          <w:bCs/>
          <w:sz w:val="29"/>
          <w:szCs w:val="29"/>
        </w:rPr>
      </w:pPr>
      <w:r w:rsidRPr="00DD1D58">
        <w:rPr>
          <w:rFonts w:asciiTheme="minorEastAsia" w:hAnsiTheme="minorEastAsia" w:cs="思源黑体 CN Regular" w:hint="eastAsia"/>
          <w:b/>
          <w:bCs/>
          <w:sz w:val="29"/>
          <w:szCs w:val="29"/>
        </w:rPr>
        <w:t>产品名：</w:t>
      </w:r>
      <w:r w:rsidRPr="00DD1D58">
        <w:rPr>
          <w:rFonts w:asciiTheme="minorEastAsia" w:hAnsiTheme="minorEastAsia" w:cs="思源黑体 CN Regular" w:hint="eastAsia"/>
          <w:b/>
          <w:bCs/>
          <w:sz w:val="29"/>
          <w:szCs w:val="29"/>
        </w:rPr>
        <w:t>维普考研服务平台</w:t>
      </w:r>
    </w:p>
    <w:p w:rsidR="00AE1101" w:rsidRPr="00DD1D58" w:rsidRDefault="00DD1D58">
      <w:pPr>
        <w:spacing w:after="240"/>
        <w:rPr>
          <w:rStyle w:val="a3"/>
          <w:rFonts w:asciiTheme="minorEastAsia" w:hAnsiTheme="minorEastAsia" w:cs="思源黑体 CN Regular"/>
          <w:b/>
          <w:bCs/>
          <w:sz w:val="29"/>
          <w:szCs w:val="29"/>
        </w:rPr>
      </w:pPr>
      <w:r w:rsidRPr="00DD1D58">
        <w:rPr>
          <w:rFonts w:asciiTheme="minorEastAsia" w:hAnsiTheme="minorEastAsia" w:cs="思源黑体 CN Regular" w:hint="eastAsia"/>
          <w:b/>
          <w:bCs/>
          <w:sz w:val="29"/>
          <w:szCs w:val="29"/>
        </w:rPr>
        <w:t>访问地址：</w:t>
      </w:r>
      <w:hyperlink r:id="rId5" w:history="1">
        <w:r w:rsidRPr="00DD1D58">
          <w:rPr>
            <w:rStyle w:val="a3"/>
            <w:rFonts w:asciiTheme="minorEastAsia" w:hAnsiTheme="minorEastAsia" w:cs="思源黑体 CN Regular" w:hint="eastAsia"/>
            <w:sz w:val="29"/>
            <w:szCs w:val="29"/>
          </w:rPr>
          <w:t>http</w:t>
        </w:r>
        <w:r w:rsidRPr="00DD1D58">
          <w:rPr>
            <w:rStyle w:val="a3"/>
            <w:rFonts w:asciiTheme="minorEastAsia" w:hAnsiTheme="minorEastAsia" w:cs="思源黑体 CN Regular" w:hint="eastAsia"/>
            <w:sz w:val="29"/>
            <w:szCs w:val="29"/>
          </w:rPr>
          <w:t>s</w:t>
        </w:r>
        <w:r w:rsidRPr="00DD1D58">
          <w:rPr>
            <w:rStyle w:val="a3"/>
            <w:rFonts w:asciiTheme="minorEastAsia" w:hAnsiTheme="minorEastAsia" w:cs="思源黑体 CN Regular" w:hint="eastAsia"/>
            <w:sz w:val="29"/>
            <w:szCs w:val="29"/>
          </w:rPr>
          <w:t>://</w:t>
        </w:r>
        <w:r w:rsidRPr="00DD1D58">
          <w:rPr>
            <w:rStyle w:val="a3"/>
            <w:rFonts w:asciiTheme="minorEastAsia" w:hAnsiTheme="minorEastAsia" w:cs="思源黑体 CN Regular" w:hint="eastAsia"/>
            <w:sz w:val="29"/>
            <w:szCs w:val="29"/>
          </w:rPr>
          <w:t>kaoyan</w:t>
        </w:r>
        <w:r w:rsidRPr="00DD1D58">
          <w:rPr>
            <w:rStyle w:val="a3"/>
            <w:rFonts w:asciiTheme="minorEastAsia" w:hAnsiTheme="minorEastAsia" w:cs="思源黑体 CN Regular" w:hint="eastAsia"/>
            <w:sz w:val="29"/>
            <w:szCs w:val="29"/>
          </w:rPr>
          <w:t>.cqvip.com/</w:t>
        </w:r>
      </w:hyperlink>
    </w:p>
    <w:p w:rsidR="00AE1101" w:rsidRPr="00DD1D58" w:rsidRDefault="00DD1D58">
      <w:pPr>
        <w:spacing w:after="120" w:line="312" w:lineRule="auto"/>
        <w:ind w:firstLineChars="200" w:firstLine="580"/>
        <w:rPr>
          <w:rFonts w:asciiTheme="minorEastAsia" w:hAnsiTheme="minorEastAsia" w:cs="思源黑体 CN Bold"/>
          <w:sz w:val="29"/>
          <w:szCs w:val="29"/>
        </w:rPr>
      </w:pPr>
      <w:r w:rsidRPr="00DD1D58">
        <w:rPr>
          <w:rFonts w:asciiTheme="minorEastAsia" w:hAnsiTheme="minorEastAsia" w:cs="思源黑体 CN Bold" w:hint="eastAsia"/>
          <w:sz w:val="29"/>
          <w:szCs w:val="29"/>
        </w:rPr>
        <w:t>《维普考研服务平台》是一个为图书馆组织机构精心打造的服务考研人群的一站式备考服务应用平台。产品集合了考研学习服务、考研信息服务及图书馆考研专属支撑服务三大核心</w:t>
      </w:r>
      <w:proofErr w:type="gramStart"/>
      <w:r w:rsidRPr="00DD1D58">
        <w:rPr>
          <w:rFonts w:asciiTheme="minorEastAsia" w:hAnsiTheme="minorEastAsia" w:cs="思源黑体 CN Bold" w:hint="eastAsia"/>
          <w:sz w:val="29"/>
          <w:szCs w:val="29"/>
        </w:rPr>
        <w:t>版块</w:t>
      </w:r>
      <w:proofErr w:type="gramEnd"/>
      <w:r w:rsidRPr="00DD1D58">
        <w:rPr>
          <w:rFonts w:asciiTheme="minorEastAsia" w:hAnsiTheme="minorEastAsia" w:cs="思源黑体 CN Bold" w:hint="eastAsia"/>
          <w:sz w:val="29"/>
          <w:szCs w:val="29"/>
        </w:rPr>
        <w:t>，包含视频课程、学习资料、院校查询、专业查询、考研资讯、考研关联知识、图书馆考研书目推荐等服务内容。产品精准构建了体系化、全过程、一站式的考研服务新场景，是一个具有全方位完善服务体系的考研应用服务平台。</w:t>
      </w:r>
    </w:p>
    <w:p w:rsidR="00AE1101" w:rsidRPr="00DD1D58" w:rsidRDefault="00DD1D58">
      <w:pPr>
        <w:jc w:val="center"/>
        <w:rPr>
          <w:rFonts w:asciiTheme="minorEastAsia" w:hAnsiTheme="minorEastAsia"/>
          <w:sz w:val="29"/>
          <w:szCs w:val="29"/>
        </w:rPr>
      </w:pPr>
      <w:r w:rsidRPr="00DD1D58">
        <w:rPr>
          <w:rFonts w:asciiTheme="minorEastAsia" w:hAnsiTheme="minorEastAsia" w:hint="eastAsia"/>
          <w:noProof/>
          <w:sz w:val="29"/>
          <w:szCs w:val="29"/>
        </w:rPr>
        <w:lastRenderedPageBreak/>
        <w:drawing>
          <wp:inline distT="0" distB="0" distL="114300" distR="114300">
            <wp:extent cx="5615940" cy="4486910"/>
            <wp:effectExtent l="0" t="0" r="3810" b="8890"/>
            <wp:docPr id="21" name="图片 21"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12"/>
                    <pic:cNvPicPr>
                      <a:picLocks noChangeAspect="1"/>
                    </pic:cNvPicPr>
                  </pic:nvPicPr>
                  <pic:blipFill>
                    <a:blip r:embed="rId6"/>
                    <a:srcRect t="627" b="559"/>
                    <a:stretch>
                      <a:fillRect/>
                    </a:stretch>
                  </pic:blipFill>
                  <pic:spPr>
                    <a:xfrm>
                      <a:off x="0" y="0"/>
                      <a:ext cx="5615940" cy="4486910"/>
                    </a:xfrm>
                    <a:prstGeom prst="rect">
                      <a:avLst/>
                    </a:prstGeom>
                  </pic:spPr>
                </pic:pic>
              </a:graphicData>
            </a:graphic>
          </wp:inline>
        </w:drawing>
      </w:r>
    </w:p>
    <w:p w:rsidR="00AE1101" w:rsidRPr="00DD1D58" w:rsidRDefault="00DD1D58">
      <w:pPr>
        <w:spacing w:beforeLines="150" w:before="468" w:after="120" w:line="440" w:lineRule="exact"/>
        <w:rPr>
          <w:rFonts w:asciiTheme="minorEastAsia" w:hAnsiTheme="minorEastAsia"/>
          <w:b/>
          <w:bCs/>
          <w:color w:val="262626" w:themeColor="text1" w:themeTint="D9"/>
          <w:sz w:val="29"/>
          <w:szCs w:val="29"/>
        </w:rPr>
      </w:pPr>
      <w:r w:rsidRPr="00DD1D58">
        <w:rPr>
          <w:rFonts w:asciiTheme="minorEastAsia" w:hAnsiTheme="minorEastAsia" w:cs="思源黑体 CN Bold" w:hint="eastAsia"/>
          <w:b/>
          <w:bCs/>
          <w:sz w:val="29"/>
          <w:szCs w:val="29"/>
        </w:rPr>
        <w:t>【平台服务】</w:t>
      </w:r>
    </w:p>
    <w:p w:rsidR="00AE1101" w:rsidRPr="00DD1D58" w:rsidRDefault="00DD1D58">
      <w:pPr>
        <w:spacing w:line="312" w:lineRule="auto"/>
        <w:rPr>
          <w:rFonts w:asciiTheme="minorEastAsia" w:hAnsiTheme="minorEastAsia"/>
          <w:color w:val="262626" w:themeColor="text1" w:themeTint="D9"/>
          <w:sz w:val="29"/>
          <w:szCs w:val="29"/>
        </w:rPr>
      </w:pPr>
      <w:r w:rsidRPr="00DD1D58">
        <w:rPr>
          <w:rFonts w:asciiTheme="minorEastAsia" w:hAnsiTheme="minorEastAsia" w:hint="eastAsia"/>
          <w:b/>
          <w:bCs/>
          <w:noProof/>
          <w:color w:val="262626" w:themeColor="text1" w:themeTint="D9"/>
          <w:sz w:val="29"/>
          <w:szCs w:val="29"/>
        </w:rPr>
        <w:drawing>
          <wp:anchor distT="0" distB="0" distL="114300" distR="114300" simplePos="0" relativeHeight="251660288" behindDoc="1" locked="0" layoutInCell="1" allowOverlap="1">
            <wp:simplePos x="0" y="0"/>
            <wp:positionH relativeFrom="column">
              <wp:posOffset>2888615</wp:posOffset>
            </wp:positionH>
            <wp:positionV relativeFrom="paragraph">
              <wp:posOffset>668020</wp:posOffset>
            </wp:positionV>
            <wp:extent cx="177165" cy="215900"/>
            <wp:effectExtent l="0" t="0" r="13335" b="13970"/>
            <wp:wrapThrough wrapText="bothSides">
              <wp:wrapPolygon edited="0">
                <wp:start x="9600" y="3939"/>
                <wp:lineTo x="0" y="7878"/>
                <wp:lineTo x="0" y="19694"/>
                <wp:lineTo x="9600" y="19694"/>
                <wp:lineTo x="19200" y="13786"/>
                <wp:lineTo x="19200" y="3939"/>
                <wp:lineTo x="9600" y="3939"/>
              </wp:wrapPolygon>
            </wp:wrapThrough>
            <wp:docPr id="1" name="图片 1" descr="双向箭头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双向箭头 (1)"/>
                    <pic:cNvPicPr>
                      <a:picLocks noChangeAspect="1"/>
                    </pic:cNvPicPr>
                  </pic:nvPicPr>
                  <pic:blipFill>
                    <a:blip r:embed="rId7"/>
                    <a:stretch>
                      <a:fillRect/>
                    </a:stretch>
                  </pic:blipFill>
                  <pic:spPr>
                    <a:xfrm>
                      <a:off x="0" y="0"/>
                      <a:ext cx="177165" cy="215900"/>
                    </a:xfrm>
                    <a:prstGeom prst="rect">
                      <a:avLst/>
                    </a:prstGeom>
                  </pic:spPr>
                </pic:pic>
              </a:graphicData>
            </a:graphic>
          </wp:anchor>
        </w:drawing>
      </w:r>
      <w:r w:rsidRPr="00DD1D58">
        <w:rPr>
          <w:rFonts w:asciiTheme="minorEastAsia" w:hAnsiTheme="minorEastAsia" w:hint="eastAsia"/>
          <w:b/>
          <w:bCs/>
          <w:noProof/>
          <w:color w:val="262626" w:themeColor="text1" w:themeTint="D9"/>
          <w:sz w:val="29"/>
          <w:szCs w:val="29"/>
        </w:rPr>
        <w:drawing>
          <wp:anchor distT="0" distB="0" distL="114300" distR="114300" simplePos="0" relativeHeight="251658240" behindDoc="1" locked="0" layoutInCell="1" allowOverlap="1">
            <wp:simplePos x="0" y="0"/>
            <wp:positionH relativeFrom="column">
              <wp:posOffset>2037715</wp:posOffset>
            </wp:positionH>
            <wp:positionV relativeFrom="paragraph">
              <wp:posOffset>671195</wp:posOffset>
            </wp:positionV>
            <wp:extent cx="177165" cy="215900"/>
            <wp:effectExtent l="0" t="0" r="13335" b="13970"/>
            <wp:wrapThrough wrapText="bothSides">
              <wp:wrapPolygon edited="0">
                <wp:start x="9600" y="3939"/>
                <wp:lineTo x="0" y="7878"/>
                <wp:lineTo x="0" y="19694"/>
                <wp:lineTo x="9600" y="19694"/>
                <wp:lineTo x="19200" y="13786"/>
                <wp:lineTo x="19200" y="3939"/>
                <wp:lineTo x="9600" y="3939"/>
              </wp:wrapPolygon>
            </wp:wrapThrough>
            <wp:docPr id="2" name="图片 2" descr="双向箭头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双向箭头 (1)"/>
                    <pic:cNvPicPr>
                      <a:picLocks noChangeAspect="1"/>
                    </pic:cNvPicPr>
                  </pic:nvPicPr>
                  <pic:blipFill>
                    <a:blip r:embed="rId7"/>
                    <a:stretch>
                      <a:fillRect/>
                    </a:stretch>
                  </pic:blipFill>
                  <pic:spPr>
                    <a:xfrm>
                      <a:off x="0" y="0"/>
                      <a:ext cx="177165" cy="215900"/>
                    </a:xfrm>
                    <a:prstGeom prst="rect">
                      <a:avLst/>
                    </a:prstGeom>
                  </pic:spPr>
                </pic:pic>
              </a:graphicData>
            </a:graphic>
          </wp:anchor>
        </w:drawing>
      </w:r>
      <w:r w:rsidRPr="00DD1D58">
        <w:rPr>
          <w:rFonts w:asciiTheme="minorEastAsia" w:hAnsiTheme="minorEastAsia" w:hint="eastAsia"/>
          <w:b/>
          <w:bCs/>
          <w:noProof/>
          <w:color w:val="262626" w:themeColor="text1" w:themeTint="D9"/>
          <w:sz w:val="29"/>
          <w:szCs w:val="29"/>
        </w:rPr>
        <w:drawing>
          <wp:anchor distT="0" distB="0" distL="114300" distR="114300" simplePos="0" relativeHeight="251656192" behindDoc="1" locked="0" layoutInCell="1" allowOverlap="1">
            <wp:simplePos x="0" y="0"/>
            <wp:positionH relativeFrom="column">
              <wp:posOffset>1108710</wp:posOffset>
            </wp:positionH>
            <wp:positionV relativeFrom="paragraph">
              <wp:posOffset>667385</wp:posOffset>
            </wp:positionV>
            <wp:extent cx="177165" cy="215900"/>
            <wp:effectExtent l="0" t="0" r="13335" b="13970"/>
            <wp:wrapThrough wrapText="bothSides">
              <wp:wrapPolygon edited="0">
                <wp:start x="9600" y="3939"/>
                <wp:lineTo x="0" y="7878"/>
                <wp:lineTo x="0" y="19694"/>
                <wp:lineTo x="9600" y="19694"/>
                <wp:lineTo x="19200" y="13786"/>
                <wp:lineTo x="19200" y="3939"/>
                <wp:lineTo x="9600" y="3939"/>
              </wp:wrapPolygon>
            </wp:wrapThrough>
            <wp:docPr id="31" name="图片 31" descr="双向箭头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双向箭头 (1)"/>
                    <pic:cNvPicPr>
                      <a:picLocks noChangeAspect="1"/>
                    </pic:cNvPicPr>
                  </pic:nvPicPr>
                  <pic:blipFill>
                    <a:blip r:embed="rId7"/>
                    <a:stretch>
                      <a:fillRect/>
                    </a:stretch>
                  </pic:blipFill>
                  <pic:spPr>
                    <a:xfrm>
                      <a:off x="0" y="0"/>
                      <a:ext cx="177165" cy="215900"/>
                    </a:xfrm>
                    <a:prstGeom prst="rect">
                      <a:avLst/>
                    </a:prstGeom>
                  </pic:spPr>
                </pic:pic>
              </a:graphicData>
            </a:graphic>
          </wp:anchor>
        </w:drawing>
      </w:r>
      <w:r w:rsidRPr="00DD1D58">
        <w:rPr>
          <w:rFonts w:asciiTheme="minorEastAsia" w:hAnsiTheme="minorEastAsia" w:cs="思源黑体 CN Light" w:hint="eastAsia"/>
          <w:b/>
          <w:bCs/>
          <w:color w:val="262626" w:themeColor="text1" w:themeTint="D9"/>
          <w:sz w:val="29"/>
          <w:szCs w:val="29"/>
          <w:u w:val="single"/>
        </w:rPr>
        <w:t>学习服务</w:t>
      </w:r>
      <w:r w:rsidRPr="00DD1D58">
        <w:rPr>
          <w:rFonts w:asciiTheme="minorEastAsia" w:hAnsiTheme="minorEastAsia" w:hint="eastAsia"/>
          <w:color w:val="262626" w:themeColor="text1" w:themeTint="D9"/>
          <w:sz w:val="29"/>
          <w:szCs w:val="29"/>
        </w:rPr>
        <w:t xml:space="preserve">  </w:t>
      </w:r>
      <w:r w:rsidRPr="00DD1D58">
        <w:rPr>
          <w:rFonts w:asciiTheme="minorEastAsia" w:hAnsiTheme="minorEastAsia" w:hint="eastAsia"/>
          <w:color w:val="262626" w:themeColor="text1" w:themeTint="D9"/>
          <w:sz w:val="29"/>
          <w:szCs w:val="29"/>
        </w:rPr>
        <w:t>视频课程、课程讲义、学习笔记、</w:t>
      </w:r>
      <w:proofErr w:type="gramStart"/>
      <w:r w:rsidRPr="00DD1D58">
        <w:rPr>
          <w:rFonts w:asciiTheme="minorEastAsia" w:hAnsiTheme="minorEastAsia" w:hint="eastAsia"/>
          <w:color w:val="262626" w:themeColor="text1" w:themeTint="D9"/>
          <w:sz w:val="29"/>
          <w:szCs w:val="29"/>
        </w:rPr>
        <w:t>刷题训练</w:t>
      </w:r>
      <w:proofErr w:type="gramEnd"/>
      <w:r w:rsidRPr="00DD1D58">
        <w:rPr>
          <w:rFonts w:asciiTheme="minorEastAsia" w:hAnsiTheme="minorEastAsia" w:hint="eastAsia"/>
          <w:color w:val="262626" w:themeColor="text1" w:themeTint="D9"/>
          <w:sz w:val="29"/>
          <w:szCs w:val="29"/>
        </w:rPr>
        <w:t>、各校试卷资料及时政热点资料六大学习模块，提供考研人群复习备考全过程的学习服务。知识内容关联集合、相互作用，形成了</w:t>
      </w:r>
      <w:r w:rsidRPr="00DD1D58">
        <w:rPr>
          <w:rFonts w:asciiTheme="minorEastAsia" w:hAnsiTheme="minorEastAsia" w:cs="宋体" w:hint="eastAsia"/>
          <w:color w:val="404040" w:themeColor="text1" w:themeTint="BF"/>
          <w:sz w:val="29"/>
          <w:szCs w:val="29"/>
        </w:rPr>
        <w:t>“课程学习（视频课程、课程讲义）</w:t>
      </w:r>
      <w:r w:rsidRPr="00DD1D58">
        <w:rPr>
          <w:rFonts w:asciiTheme="minorEastAsia" w:hAnsiTheme="minorEastAsia" w:cs="宋体" w:hint="eastAsia"/>
          <w:color w:val="404040" w:themeColor="text1" w:themeTint="BF"/>
          <w:sz w:val="29"/>
          <w:szCs w:val="29"/>
        </w:rPr>
        <w:t xml:space="preserve">     </w:t>
      </w:r>
      <w:r w:rsidRPr="00DD1D58">
        <w:rPr>
          <w:rFonts w:asciiTheme="minorEastAsia" w:hAnsiTheme="minorEastAsia" w:cs="宋体" w:hint="eastAsia"/>
          <w:color w:val="404040" w:themeColor="text1" w:themeTint="BF"/>
          <w:sz w:val="29"/>
          <w:szCs w:val="29"/>
        </w:rPr>
        <w:t>学习笔记</w:t>
      </w:r>
      <w:r w:rsidRPr="00DD1D58">
        <w:rPr>
          <w:rFonts w:asciiTheme="minorEastAsia" w:hAnsiTheme="minorEastAsia" w:cs="宋体" w:hint="eastAsia"/>
          <w:color w:val="404040" w:themeColor="text1" w:themeTint="BF"/>
          <w:sz w:val="29"/>
          <w:szCs w:val="29"/>
        </w:rPr>
        <w:t xml:space="preserve">     </w:t>
      </w:r>
      <w:r w:rsidRPr="00DD1D58">
        <w:rPr>
          <w:rFonts w:asciiTheme="minorEastAsia" w:hAnsiTheme="minorEastAsia" w:cs="宋体" w:hint="eastAsia"/>
          <w:color w:val="404040" w:themeColor="text1" w:themeTint="BF"/>
          <w:sz w:val="29"/>
          <w:szCs w:val="29"/>
        </w:rPr>
        <w:t>辅助资料</w:t>
      </w:r>
      <w:r w:rsidRPr="00DD1D58">
        <w:rPr>
          <w:rFonts w:asciiTheme="minorEastAsia" w:hAnsiTheme="minorEastAsia" w:cs="宋体" w:hint="eastAsia"/>
          <w:color w:val="404040" w:themeColor="text1" w:themeTint="BF"/>
          <w:sz w:val="29"/>
          <w:szCs w:val="29"/>
        </w:rPr>
        <w:t xml:space="preserve">     </w:t>
      </w:r>
      <w:r w:rsidRPr="00DD1D58">
        <w:rPr>
          <w:rFonts w:asciiTheme="minorEastAsia" w:hAnsiTheme="minorEastAsia" w:cs="宋体" w:hint="eastAsia"/>
          <w:color w:val="404040" w:themeColor="text1" w:themeTint="BF"/>
          <w:sz w:val="29"/>
          <w:szCs w:val="29"/>
        </w:rPr>
        <w:t>刷题训练”</w:t>
      </w:r>
      <w:r w:rsidRPr="00DD1D58">
        <w:rPr>
          <w:rFonts w:asciiTheme="minorEastAsia" w:hAnsiTheme="minorEastAsia" w:hint="eastAsia"/>
          <w:color w:val="262626" w:themeColor="text1" w:themeTint="D9"/>
          <w:sz w:val="29"/>
          <w:szCs w:val="29"/>
        </w:rPr>
        <w:t>的进阶式</w:t>
      </w:r>
      <w:proofErr w:type="gramStart"/>
      <w:r w:rsidRPr="00DD1D58">
        <w:rPr>
          <w:rFonts w:asciiTheme="minorEastAsia" w:hAnsiTheme="minorEastAsia" w:hint="eastAsia"/>
          <w:color w:val="262626" w:themeColor="text1" w:themeTint="D9"/>
          <w:sz w:val="29"/>
          <w:szCs w:val="29"/>
        </w:rPr>
        <w:t>体系化学习</w:t>
      </w:r>
      <w:proofErr w:type="gramEnd"/>
      <w:r w:rsidRPr="00DD1D58">
        <w:rPr>
          <w:rFonts w:asciiTheme="minorEastAsia" w:hAnsiTheme="minorEastAsia" w:hint="eastAsia"/>
          <w:color w:val="262626" w:themeColor="text1" w:themeTint="D9"/>
          <w:sz w:val="29"/>
          <w:szCs w:val="29"/>
        </w:rPr>
        <w:t>流程，有效帮助用户进行系统连贯的高效复习。</w:t>
      </w:r>
    </w:p>
    <w:p w:rsidR="00AE1101" w:rsidRPr="00DD1D58" w:rsidRDefault="00DD1D58">
      <w:pPr>
        <w:spacing w:before="160" w:line="312" w:lineRule="auto"/>
        <w:rPr>
          <w:rFonts w:asciiTheme="minorEastAsia" w:hAnsiTheme="minorEastAsia"/>
          <w:color w:val="262626" w:themeColor="text1" w:themeTint="D9"/>
          <w:sz w:val="29"/>
          <w:szCs w:val="29"/>
        </w:rPr>
      </w:pPr>
      <w:r w:rsidRPr="00DD1D58">
        <w:rPr>
          <w:rFonts w:asciiTheme="minorEastAsia" w:hAnsiTheme="minorEastAsia" w:cs="思源黑体 CN Light" w:hint="eastAsia"/>
          <w:b/>
          <w:bCs/>
          <w:color w:val="262626" w:themeColor="text1" w:themeTint="D9"/>
          <w:sz w:val="29"/>
          <w:szCs w:val="29"/>
          <w:u w:val="single"/>
        </w:rPr>
        <w:t>信息服务</w:t>
      </w:r>
      <w:r w:rsidRPr="00DD1D58">
        <w:rPr>
          <w:rFonts w:asciiTheme="minorEastAsia" w:hAnsiTheme="minorEastAsia" w:hint="eastAsia"/>
          <w:color w:val="262626" w:themeColor="text1" w:themeTint="D9"/>
          <w:sz w:val="29"/>
          <w:szCs w:val="29"/>
        </w:rPr>
        <w:t xml:space="preserve">  </w:t>
      </w:r>
      <w:r w:rsidRPr="00DD1D58">
        <w:rPr>
          <w:rFonts w:asciiTheme="minorEastAsia" w:hAnsiTheme="minorEastAsia" w:hint="eastAsia"/>
          <w:color w:val="262626" w:themeColor="text1" w:themeTint="D9"/>
          <w:sz w:val="29"/>
          <w:szCs w:val="29"/>
        </w:rPr>
        <w:t>平台新增的信息服务应用，整合了院校信息、专业信息、资讯信息三类数据，提供用户科学规范的查询渠道，帮助用户及时获取考研资讯动态；此外还提供更多与考研关联的知识服务，将考研服务从原来单一的复习环节延伸覆盖到整个考研周期的重要节点，高效解决用户考研全过</w:t>
      </w:r>
      <w:r w:rsidRPr="00DD1D58">
        <w:rPr>
          <w:rFonts w:asciiTheme="minorEastAsia" w:hAnsiTheme="minorEastAsia" w:hint="eastAsia"/>
          <w:color w:val="262626" w:themeColor="text1" w:themeTint="D9"/>
          <w:sz w:val="29"/>
          <w:szCs w:val="29"/>
        </w:rPr>
        <w:lastRenderedPageBreak/>
        <w:t>程的信息需求难题。</w:t>
      </w:r>
    </w:p>
    <w:p w:rsidR="00AE1101" w:rsidRPr="00DD1D58" w:rsidRDefault="00DD1D58">
      <w:pPr>
        <w:spacing w:before="160" w:line="312" w:lineRule="auto"/>
        <w:rPr>
          <w:rFonts w:asciiTheme="minorEastAsia" w:hAnsiTheme="minorEastAsia"/>
          <w:color w:val="262626" w:themeColor="text1" w:themeTint="D9"/>
          <w:sz w:val="29"/>
          <w:szCs w:val="29"/>
        </w:rPr>
      </w:pPr>
      <w:r w:rsidRPr="00DD1D58">
        <w:rPr>
          <w:rFonts w:asciiTheme="minorEastAsia" w:hAnsiTheme="minorEastAsia" w:cs="思源黑体 CN Light" w:hint="eastAsia"/>
          <w:b/>
          <w:bCs/>
          <w:color w:val="262626" w:themeColor="text1" w:themeTint="D9"/>
          <w:sz w:val="29"/>
          <w:szCs w:val="29"/>
          <w:u w:val="single"/>
        </w:rPr>
        <w:t>图书馆服务</w:t>
      </w:r>
      <w:r w:rsidRPr="00DD1D58">
        <w:rPr>
          <w:rFonts w:asciiTheme="minorEastAsia" w:hAnsiTheme="minorEastAsia" w:hint="eastAsia"/>
          <w:color w:val="262626" w:themeColor="text1" w:themeTint="D9"/>
          <w:sz w:val="29"/>
          <w:szCs w:val="29"/>
        </w:rPr>
        <w:t xml:space="preserve">  </w:t>
      </w:r>
      <w:r w:rsidRPr="00DD1D58">
        <w:rPr>
          <w:rFonts w:asciiTheme="minorEastAsia" w:hAnsiTheme="minorEastAsia" w:hint="eastAsia"/>
          <w:color w:val="262626" w:themeColor="text1" w:themeTint="D9"/>
          <w:sz w:val="29"/>
          <w:szCs w:val="29"/>
        </w:rPr>
        <w:t>图书馆服务应用是专为图书馆机构用户提供的考研专属支撑服务</w:t>
      </w:r>
      <w:proofErr w:type="gramStart"/>
      <w:r w:rsidRPr="00DD1D58">
        <w:rPr>
          <w:rFonts w:asciiTheme="minorEastAsia" w:hAnsiTheme="minorEastAsia" w:hint="eastAsia"/>
          <w:color w:val="262626" w:themeColor="text1" w:themeTint="D9"/>
          <w:sz w:val="29"/>
          <w:szCs w:val="29"/>
        </w:rPr>
        <w:t>版块</w:t>
      </w:r>
      <w:proofErr w:type="gramEnd"/>
      <w:r w:rsidRPr="00DD1D58">
        <w:rPr>
          <w:rFonts w:asciiTheme="minorEastAsia" w:hAnsiTheme="minorEastAsia" w:hint="eastAsia"/>
          <w:color w:val="262626" w:themeColor="text1" w:themeTint="D9"/>
          <w:sz w:val="29"/>
          <w:szCs w:val="29"/>
        </w:rPr>
        <w:t>，支持考研用户通过图书馆知识库查询考研相关图书，支持查看图书馆的考研活动或考研相关的调查问卷，提供考研人群更加全面的考研服务内容。</w:t>
      </w:r>
    </w:p>
    <w:p w:rsidR="00AE1101" w:rsidRPr="00DD1D58" w:rsidRDefault="00DD1D58">
      <w:pPr>
        <w:spacing w:before="160" w:line="312" w:lineRule="auto"/>
        <w:rPr>
          <w:rFonts w:asciiTheme="minorEastAsia" w:hAnsiTheme="minorEastAsia"/>
          <w:color w:val="262626" w:themeColor="text1" w:themeTint="D9"/>
          <w:sz w:val="29"/>
          <w:szCs w:val="29"/>
        </w:rPr>
      </w:pPr>
      <w:r w:rsidRPr="00DD1D58">
        <w:rPr>
          <w:rFonts w:asciiTheme="minorEastAsia" w:hAnsiTheme="minorEastAsia" w:cs="思源黑体 CN Light" w:hint="eastAsia"/>
          <w:b/>
          <w:bCs/>
          <w:color w:val="262626" w:themeColor="text1" w:themeTint="D9"/>
          <w:sz w:val="29"/>
          <w:szCs w:val="29"/>
          <w:u w:val="single"/>
        </w:rPr>
        <w:t>个人中心</w:t>
      </w:r>
      <w:r w:rsidRPr="00DD1D58">
        <w:rPr>
          <w:rFonts w:asciiTheme="minorEastAsia" w:hAnsiTheme="minorEastAsia" w:hint="eastAsia"/>
          <w:color w:val="262626" w:themeColor="text1" w:themeTint="D9"/>
          <w:sz w:val="29"/>
          <w:szCs w:val="29"/>
        </w:rPr>
        <w:t xml:space="preserve">  </w:t>
      </w:r>
      <w:r w:rsidRPr="00DD1D58">
        <w:rPr>
          <w:rFonts w:asciiTheme="minorEastAsia" w:hAnsiTheme="minorEastAsia" w:hint="eastAsia"/>
          <w:color w:val="262626" w:themeColor="text1" w:themeTint="D9"/>
          <w:sz w:val="29"/>
          <w:szCs w:val="29"/>
        </w:rPr>
        <w:t>用户可在个人中心编辑设置</w:t>
      </w:r>
      <w:r w:rsidRPr="00DD1D58">
        <w:rPr>
          <w:rFonts w:asciiTheme="minorEastAsia" w:hAnsiTheme="minorEastAsia" w:hint="eastAsia"/>
          <w:color w:val="262626" w:themeColor="text1" w:themeTint="D9"/>
          <w:sz w:val="29"/>
          <w:szCs w:val="29"/>
        </w:rPr>
        <w:t>自己的个人资料、登录密码等基础信息，也可以查看管理自己的学习记录，管理关注的院校专业等内容；平台支持用户在机构</w:t>
      </w:r>
      <w:r w:rsidRPr="00DD1D58">
        <w:rPr>
          <w:rFonts w:asciiTheme="minorEastAsia" w:hAnsiTheme="minorEastAsia" w:hint="eastAsia"/>
          <w:color w:val="262626" w:themeColor="text1" w:themeTint="D9"/>
          <w:sz w:val="29"/>
          <w:szCs w:val="29"/>
        </w:rPr>
        <w:t>IP</w:t>
      </w:r>
      <w:r w:rsidRPr="00DD1D58">
        <w:rPr>
          <w:rFonts w:asciiTheme="minorEastAsia" w:hAnsiTheme="minorEastAsia" w:hint="eastAsia"/>
          <w:color w:val="262626" w:themeColor="text1" w:themeTint="D9"/>
          <w:sz w:val="29"/>
          <w:szCs w:val="29"/>
        </w:rPr>
        <w:t>范围内绑定机构、更新有效期。</w:t>
      </w:r>
    </w:p>
    <w:p w:rsidR="00AE1101" w:rsidRPr="00DD1D58" w:rsidRDefault="00DD1D58">
      <w:pPr>
        <w:spacing w:beforeLines="150" w:before="468" w:after="120" w:line="440" w:lineRule="exact"/>
        <w:rPr>
          <w:rFonts w:asciiTheme="minorEastAsia" w:hAnsiTheme="minorEastAsia"/>
          <w:b/>
          <w:bCs/>
          <w:color w:val="262626" w:themeColor="text1" w:themeTint="D9"/>
          <w:sz w:val="29"/>
          <w:szCs w:val="29"/>
        </w:rPr>
      </w:pPr>
      <w:r w:rsidRPr="00DD1D58">
        <w:rPr>
          <w:rFonts w:asciiTheme="minorEastAsia" w:hAnsiTheme="minorEastAsia" w:cs="思源黑体 CN Bold" w:hint="eastAsia"/>
          <w:b/>
          <w:bCs/>
          <w:sz w:val="29"/>
          <w:szCs w:val="29"/>
        </w:rPr>
        <w:t>【数据资源】</w:t>
      </w:r>
    </w:p>
    <w:p w:rsidR="00AE1101" w:rsidRPr="00DD1D58" w:rsidRDefault="00DD1D58">
      <w:pPr>
        <w:spacing w:line="312" w:lineRule="auto"/>
        <w:rPr>
          <w:rFonts w:asciiTheme="minorEastAsia" w:hAnsiTheme="minorEastAsia" w:cs="宋体"/>
          <w:color w:val="262626" w:themeColor="text1" w:themeTint="D9"/>
          <w:sz w:val="29"/>
          <w:szCs w:val="29"/>
        </w:rPr>
      </w:pPr>
      <w:r w:rsidRPr="00DD1D58">
        <w:rPr>
          <w:rFonts w:asciiTheme="minorEastAsia" w:hAnsiTheme="minorEastAsia" w:cs="思源黑体 CN Light" w:hint="eastAsia"/>
          <w:b/>
          <w:bCs/>
          <w:color w:val="262626" w:themeColor="text1" w:themeTint="D9"/>
          <w:sz w:val="29"/>
          <w:szCs w:val="29"/>
          <w:u w:val="single"/>
        </w:rPr>
        <w:t>学习资源数据</w:t>
      </w:r>
      <w:r w:rsidRPr="00DD1D58">
        <w:rPr>
          <w:rFonts w:asciiTheme="minorEastAsia" w:hAnsiTheme="minorEastAsia" w:cs="宋体" w:hint="eastAsia"/>
          <w:b/>
          <w:bCs/>
          <w:color w:val="262626" w:themeColor="text1" w:themeTint="D9"/>
          <w:sz w:val="29"/>
          <w:szCs w:val="29"/>
        </w:rPr>
        <w:t xml:space="preserve">  </w:t>
      </w:r>
      <w:bookmarkStart w:id="0" w:name="_Toc10865"/>
      <w:bookmarkStart w:id="1" w:name="_Toc30263"/>
      <w:r w:rsidRPr="00DD1D58">
        <w:rPr>
          <w:rFonts w:asciiTheme="minorEastAsia" w:hAnsiTheme="minorEastAsia" w:cs="宋体" w:hint="eastAsia"/>
          <w:color w:val="262626" w:themeColor="text1" w:themeTint="D9"/>
          <w:sz w:val="29"/>
          <w:szCs w:val="29"/>
        </w:rPr>
        <w:t>产品按照考研公共课、考研专业课组织整理了各科目考试的学习资源。考研公共课包括政治、外语、数学；考研专业课则包含教育部十二个学科大类（不含军事类）下的数百个基础专业分类。数据内容囊括了</w:t>
      </w:r>
      <w:proofErr w:type="gramStart"/>
      <w:r w:rsidRPr="00DD1D58">
        <w:rPr>
          <w:rFonts w:asciiTheme="minorEastAsia" w:hAnsiTheme="minorEastAsia" w:cs="宋体" w:hint="eastAsia"/>
          <w:color w:val="262626" w:themeColor="text1" w:themeTint="D9"/>
          <w:sz w:val="29"/>
          <w:szCs w:val="29"/>
        </w:rPr>
        <w:t>复习全</w:t>
      </w:r>
      <w:proofErr w:type="gramEnd"/>
      <w:r w:rsidRPr="00DD1D58">
        <w:rPr>
          <w:rFonts w:asciiTheme="minorEastAsia" w:hAnsiTheme="minorEastAsia" w:cs="宋体" w:hint="eastAsia"/>
          <w:color w:val="262626" w:themeColor="text1" w:themeTint="D9"/>
          <w:sz w:val="29"/>
          <w:szCs w:val="29"/>
        </w:rPr>
        <w:t>过程所需的六种学习资源：</w:t>
      </w:r>
      <w:r w:rsidRPr="00DD1D58">
        <w:rPr>
          <w:rFonts w:asciiTheme="minorEastAsia" w:hAnsiTheme="minorEastAsia" w:cs="宋体" w:hint="eastAsia"/>
          <w:color w:val="262626" w:themeColor="text1" w:themeTint="D9"/>
          <w:sz w:val="29"/>
          <w:szCs w:val="29"/>
        </w:rPr>
        <w:t>1500</w:t>
      </w:r>
      <w:r w:rsidRPr="00DD1D58">
        <w:rPr>
          <w:rFonts w:asciiTheme="minorEastAsia" w:hAnsiTheme="minorEastAsia" w:cs="宋体" w:hint="eastAsia"/>
          <w:color w:val="262626" w:themeColor="text1" w:themeTint="D9"/>
          <w:sz w:val="29"/>
          <w:szCs w:val="29"/>
        </w:rPr>
        <w:t>讲视频课程、</w:t>
      </w:r>
      <w:r w:rsidRPr="00DD1D58">
        <w:rPr>
          <w:rFonts w:asciiTheme="minorEastAsia" w:hAnsiTheme="minorEastAsia" w:cs="宋体" w:hint="eastAsia"/>
          <w:color w:val="262626" w:themeColor="text1" w:themeTint="D9"/>
          <w:sz w:val="29"/>
          <w:szCs w:val="29"/>
        </w:rPr>
        <w:t>2100</w:t>
      </w:r>
      <w:r w:rsidRPr="00DD1D58">
        <w:rPr>
          <w:rFonts w:asciiTheme="minorEastAsia" w:hAnsiTheme="minorEastAsia" w:cs="宋体" w:hint="eastAsia"/>
          <w:color w:val="262626" w:themeColor="text1" w:themeTint="D9"/>
          <w:sz w:val="29"/>
          <w:szCs w:val="29"/>
        </w:rPr>
        <w:t>个课程讲义、</w:t>
      </w:r>
      <w:r w:rsidRPr="00DD1D58">
        <w:rPr>
          <w:rFonts w:asciiTheme="minorEastAsia" w:hAnsiTheme="minorEastAsia" w:cs="宋体" w:hint="eastAsia"/>
          <w:color w:val="262626" w:themeColor="text1" w:themeTint="D9"/>
          <w:sz w:val="29"/>
          <w:szCs w:val="29"/>
        </w:rPr>
        <w:t>2600</w:t>
      </w:r>
      <w:r w:rsidRPr="00DD1D58">
        <w:rPr>
          <w:rFonts w:asciiTheme="minorEastAsia" w:hAnsiTheme="minorEastAsia" w:cs="宋体" w:hint="eastAsia"/>
          <w:color w:val="262626" w:themeColor="text1" w:themeTint="D9"/>
          <w:sz w:val="29"/>
          <w:szCs w:val="29"/>
        </w:rPr>
        <w:t>份学习笔记、</w:t>
      </w:r>
      <w:r w:rsidRPr="00DD1D58">
        <w:rPr>
          <w:rFonts w:asciiTheme="minorEastAsia" w:hAnsiTheme="minorEastAsia" w:cs="宋体" w:hint="eastAsia"/>
          <w:color w:val="262626" w:themeColor="text1" w:themeTint="D9"/>
          <w:sz w:val="29"/>
          <w:szCs w:val="29"/>
        </w:rPr>
        <w:t>14000</w:t>
      </w:r>
      <w:r w:rsidRPr="00DD1D58">
        <w:rPr>
          <w:rFonts w:asciiTheme="minorEastAsia" w:hAnsiTheme="minorEastAsia" w:cs="宋体" w:hint="eastAsia"/>
          <w:color w:val="262626" w:themeColor="text1" w:themeTint="D9"/>
          <w:sz w:val="29"/>
          <w:szCs w:val="29"/>
        </w:rPr>
        <w:t>份各校试卷资料、</w:t>
      </w:r>
      <w:r w:rsidRPr="00DD1D58">
        <w:rPr>
          <w:rFonts w:asciiTheme="minorEastAsia" w:hAnsiTheme="minorEastAsia" w:cs="宋体" w:hint="eastAsia"/>
          <w:color w:val="262626" w:themeColor="text1" w:themeTint="D9"/>
          <w:sz w:val="29"/>
          <w:szCs w:val="29"/>
        </w:rPr>
        <w:t>300</w:t>
      </w:r>
      <w:r w:rsidRPr="00DD1D58">
        <w:rPr>
          <w:rFonts w:asciiTheme="minorEastAsia" w:hAnsiTheme="minorEastAsia" w:cs="宋体" w:hint="eastAsia"/>
          <w:color w:val="262626" w:themeColor="text1" w:themeTint="D9"/>
          <w:sz w:val="29"/>
          <w:szCs w:val="29"/>
        </w:rPr>
        <w:t>份时政热点资料五种类型，还有</w:t>
      </w:r>
      <w:r w:rsidRPr="00DD1D58">
        <w:rPr>
          <w:rFonts w:asciiTheme="minorEastAsia" w:hAnsiTheme="minorEastAsia" w:cs="宋体" w:hint="eastAsia"/>
          <w:color w:val="262626" w:themeColor="text1" w:themeTint="D9"/>
          <w:sz w:val="29"/>
          <w:szCs w:val="29"/>
        </w:rPr>
        <w:t>4.5</w:t>
      </w:r>
      <w:r w:rsidRPr="00DD1D58">
        <w:rPr>
          <w:rFonts w:asciiTheme="minorEastAsia" w:hAnsiTheme="minorEastAsia" w:cs="宋体" w:hint="eastAsia"/>
          <w:color w:val="262626" w:themeColor="text1" w:themeTint="D9"/>
          <w:sz w:val="29"/>
          <w:szCs w:val="29"/>
        </w:rPr>
        <w:t>万套考研试卷包含试题</w:t>
      </w:r>
      <w:r w:rsidRPr="00DD1D58">
        <w:rPr>
          <w:rFonts w:asciiTheme="minorEastAsia" w:hAnsiTheme="minorEastAsia" w:cs="宋体" w:hint="eastAsia"/>
          <w:color w:val="262626" w:themeColor="text1" w:themeTint="D9"/>
          <w:sz w:val="29"/>
          <w:szCs w:val="29"/>
        </w:rPr>
        <w:t>200</w:t>
      </w:r>
      <w:r w:rsidRPr="00DD1D58">
        <w:rPr>
          <w:rFonts w:asciiTheme="minorEastAsia" w:hAnsiTheme="minorEastAsia" w:cs="宋体" w:hint="eastAsia"/>
          <w:color w:val="262626" w:themeColor="text1" w:themeTint="D9"/>
          <w:sz w:val="29"/>
          <w:szCs w:val="29"/>
        </w:rPr>
        <w:t>万道，支持考研用户</w:t>
      </w:r>
      <w:proofErr w:type="gramStart"/>
      <w:r w:rsidRPr="00DD1D58">
        <w:rPr>
          <w:rFonts w:asciiTheme="minorEastAsia" w:hAnsiTheme="minorEastAsia" w:cs="宋体" w:hint="eastAsia"/>
          <w:color w:val="262626" w:themeColor="text1" w:themeTint="D9"/>
          <w:sz w:val="29"/>
          <w:szCs w:val="29"/>
        </w:rPr>
        <w:t>进行刷题训练</w:t>
      </w:r>
      <w:proofErr w:type="gramEnd"/>
      <w:r w:rsidRPr="00DD1D58">
        <w:rPr>
          <w:rFonts w:asciiTheme="minorEastAsia" w:hAnsiTheme="minorEastAsia" w:cs="宋体" w:hint="eastAsia"/>
          <w:color w:val="262626" w:themeColor="text1" w:themeTint="D9"/>
          <w:sz w:val="29"/>
          <w:szCs w:val="29"/>
        </w:rPr>
        <w:t>。</w:t>
      </w:r>
      <w:bookmarkEnd w:id="0"/>
      <w:bookmarkEnd w:id="1"/>
    </w:p>
    <w:p w:rsidR="00AE1101" w:rsidRPr="00DD1D58" w:rsidRDefault="00DD1D58">
      <w:pPr>
        <w:pStyle w:val="a4"/>
        <w:spacing w:before="160" w:line="312" w:lineRule="auto"/>
        <w:ind w:firstLineChars="0" w:firstLine="0"/>
        <w:rPr>
          <w:rFonts w:asciiTheme="minorEastAsia" w:hAnsiTheme="minorEastAsia" w:cs="宋体"/>
          <w:color w:val="262626" w:themeColor="text1" w:themeTint="D9"/>
          <w:sz w:val="29"/>
          <w:szCs w:val="29"/>
        </w:rPr>
      </w:pPr>
      <w:r w:rsidRPr="00DD1D58">
        <w:rPr>
          <w:rFonts w:asciiTheme="minorEastAsia" w:hAnsiTheme="minorEastAsia" w:cs="思源黑体 CN Light" w:hint="eastAsia"/>
          <w:b/>
          <w:bCs/>
          <w:color w:val="262626" w:themeColor="text1" w:themeTint="D9"/>
          <w:sz w:val="29"/>
          <w:szCs w:val="29"/>
          <w:u w:val="single"/>
        </w:rPr>
        <w:t>考学信息数据</w:t>
      </w:r>
      <w:r w:rsidRPr="00DD1D58">
        <w:rPr>
          <w:rFonts w:asciiTheme="minorEastAsia" w:hAnsiTheme="minorEastAsia" w:cs="宋体" w:hint="eastAsia"/>
          <w:b/>
          <w:bCs/>
          <w:color w:val="262626" w:themeColor="text1" w:themeTint="D9"/>
          <w:sz w:val="29"/>
          <w:szCs w:val="29"/>
        </w:rPr>
        <w:t xml:space="preserve">  </w:t>
      </w:r>
      <w:r w:rsidRPr="00DD1D58">
        <w:rPr>
          <w:rFonts w:asciiTheme="minorEastAsia" w:hAnsiTheme="minorEastAsia" w:cs="宋体" w:hint="eastAsia"/>
          <w:color w:val="262626" w:themeColor="text1" w:themeTint="D9"/>
          <w:sz w:val="29"/>
          <w:szCs w:val="29"/>
        </w:rPr>
        <w:t>产品为考研用户规范整理了</w:t>
      </w:r>
      <w:r w:rsidRPr="00DD1D58">
        <w:rPr>
          <w:rFonts w:asciiTheme="minorEastAsia" w:hAnsiTheme="minorEastAsia" w:cs="宋体" w:hint="eastAsia"/>
          <w:color w:val="262626" w:themeColor="text1" w:themeTint="D9"/>
          <w:sz w:val="29"/>
          <w:szCs w:val="29"/>
        </w:rPr>
        <w:t>1070</w:t>
      </w:r>
      <w:r w:rsidRPr="00DD1D58">
        <w:rPr>
          <w:rFonts w:asciiTheme="minorEastAsia" w:hAnsiTheme="minorEastAsia" w:cs="宋体" w:hint="eastAsia"/>
          <w:color w:val="262626" w:themeColor="text1" w:themeTint="D9"/>
          <w:sz w:val="29"/>
          <w:szCs w:val="29"/>
        </w:rPr>
        <w:t>所</w:t>
      </w:r>
      <w:proofErr w:type="gramStart"/>
      <w:r w:rsidRPr="00DD1D58">
        <w:rPr>
          <w:rFonts w:asciiTheme="minorEastAsia" w:hAnsiTheme="minorEastAsia" w:cs="宋体" w:hint="eastAsia"/>
          <w:color w:val="262626" w:themeColor="text1" w:themeTint="D9"/>
          <w:sz w:val="29"/>
          <w:szCs w:val="29"/>
        </w:rPr>
        <w:t>研</w:t>
      </w:r>
      <w:proofErr w:type="gramEnd"/>
      <w:r w:rsidRPr="00DD1D58">
        <w:rPr>
          <w:rFonts w:asciiTheme="minorEastAsia" w:hAnsiTheme="minorEastAsia" w:cs="宋体" w:hint="eastAsia"/>
          <w:color w:val="262626" w:themeColor="text1" w:themeTint="D9"/>
          <w:sz w:val="29"/>
          <w:szCs w:val="29"/>
        </w:rPr>
        <w:t>招院校数据、</w:t>
      </w:r>
      <w:r w:rsidRPr="00DD1D58">
        <w:rPr>
          <w:rFonts w:asciiTheme="minorEastAsia" w:hAnsiTheme="minorEastAsia" w:cs="宋体" w:hint="eastAsia"/>
          <w:color w:val="262626" w:themeColor="text1" w:themeTint="D9"/>
          <w:sz w:val="29"/>
          <w:szCs w:val="29"/>
        </w:rPr>
        <w:t>2600</w:t>
      </w:r>
      <w:r w:rsidRPr="00DD1D58">
        <w:rPr>
          <w:rFonts w:asciiTheme="minorEastAsia" w:hAnsiTheme="minorEastAsia" w:cs="宋体" w:hint="eastAsia"/>
          <w:color w:val="262626" w:themeColor="text1" w:themeTint="D9"/>
          <w:sz w:val="29"/>
          <w:szCs w:val="29"/>
        </w:rPr>
        <w:t>余条专业数据以及近三年最新的考研资讯信息。院校信息包含院校地区、院校隶属、院校类型、院校特性、学校概况、高校排行等内容，帮助使用者查询了解</w:t>
      </w:r>
      <w:proofErr w:type="gramStart"/>
      <w:r w:rsidRPr="00DD1D58">
        <w:rPr>
          <w:rFonts w:asciiTheme="minorEastAsia" w:hAnsiTheme="minorEastAsia" w:cs="宋体" w:hint="eastAsia"/>
          <w:color w:val="262626" w:themeColor="text1" w:themeTint="D9"/>
          <w:sz w:val="29"/>
          <w:szCs w:val="29"/>
        </w:rPr>
        <w:t>研</w:t>
      </w:r>
      <w:proofErr w:type="gramEnd"/>
      <w:r w:rsidRPr="00DD1D58">
        <w:rPr>
          <w:rFonts w:asciiTheme="minorEastAsia" w:hAnsiTheme="minorEastAsia" w:cs="宋体" w:hint="eastAsia"/>
          <w:color w:val="262626" w:themeColor="text1" w:themeTint="D9"/>
          <w:sz w:val="29"/>
          <w:szCs w:val="29"/>
        </w:rPr>
        <w:t>招院校的基本情况。专业信息包含全国硕士专业目录及教育部基础专业库信息，内容包含</w:t>
      </w:r>
      <w:r w:rsidRPr="00DD1D58">
        <w:rPr>
          <w:rFonts w:asciiTheme="minorEastAsia" w:hAnsiTheme="minorEastAsia" w:cs="宋体"/>
          <w:color w:val="262626" w:themeColor="text1" w:themeTint="D9"/>
          <w:sz w:val="29"/>
          <w:szCs w:val="29"/>
        </w:rPr>
        <w:t>专业所属的学科信息、专业开设的院校、专</w:t>
      </w:r>
      <w:r w:rsidRPr="00DD1D58">
        <w:rPr>
          <w:rFonts w:asciiTheme="minorEastAsia" w:hAnsiTheme="minorEastAsia" w:cs="宋体"/>
          <w:color w:val="262626" w:themeColor="text1" w:themeTint="D9"/>
          <w:sz w:val="29"/>
          <w:szCs w:val="29"/>
        </w:rPr>
        <w:lastRenderedPageBreak/>
        <w:t>业</w:t>
      </w:r>
      <w:r w:rsidRPr="00DD1D58">
        <w:rPr>
          <w:rFonts w:asciiTheme="minorEastAsia" w:hAnsiTheme="minorEastAsia" w:cs="宋体" w:hint="eastAsia"/>
          <w:color w:val="262626" w:themeColor="text1" w:themeTint="D9"/>
          <w:sz w:val="29"/>
          <w:szCs w:val="29"/>
        </w:rPr>
        <w:t>招生详情</w:t>
      </w:r>
      <w:r w:rsidRPr="00DD1D58">
        <w:rPr>
          <w:rFonts w:asciiTheme="minorEastAsia" w:hAnsiTheme="minorEastAsia" w:cs="宋体"/>
          <w:color w:val="262626" w:themeColor="text1" w:themeTint="D9"/>
          <w:sz w:val="29"/>
          <w:szCs w:val="29"/>
        </w:rPr>
        <w:t>等</w:t>
      </w:r>
      <w:r w:rsidRPr="00DD1D58">
        <w:rPr>
          <w:rFonts w:asciiTheme="minorEastAsia" w:hAnsiTheme="minorEastAsia" w:cs="宋体" w:hint="eastAsia"/>
          <w:color w:val="262626" w:themeColor="text1" w:themeTint="D9"/>
          <w:sz w:val="29"/>
          <w:szCs w:val="29"/>
        </w:rPr>
        <w:t>，帮助使用者了解专业基础信息、开设院校、考试范围等内容。资讯信息则是有关考研的所有资讯内容，包含考研大环境相关的“资讯热点”，涉及具体招生信息的“院校资讯”，以及帮助用户快速入门的“考研常识”等。</w:t>
      </w:r>
    </w:p>
    <w:p w:rsidR="00AE1101" w:rsidRPr="00DD1D58" w:rsidRDefault="00DD1D58">
      <w:pPr>
        <w:spacing w:beforeLines="150" w:before="468" w:after="120" w:line="440" w:lineRule="exact"/>
        <w:rPr>
          <w:rFonts w:asciiTheme="minorEastAsia" w:hAnsiTheme="minorEastAsia" w:cs="思源黑体 CN Light"/>
          <w:color w:val="FFFFFF"/>
          <w:sz w:val="29"/>
          <w:szCs w:val="29"/>
          <w:highlight w:val="darkBlue"/>
        </w:rPr>
      </w:pPr>
      <w:r w:rsidRPr="00DD1D58">
        <w:rPr>
          <w:rFonts w:asciiTheme="minorEastAsia" w:hAnsiTheme="minorEastAsia" w:cs="思源黑体 CN Bold" w:hint="eastAsia"/>
          <w:b/>
          <w:bCs/>
          <w:sz w:val="29"/>
          <w:szCs w:val="29"/>
        </w:rPr>
        <w:t>【更新周期】</w:t>
      </w:r>
      <w:r w:rsidRPr="00DD1D58">
        <w:rPr>
          <w:rFonts w:asciiTheme="minorEastAsia" w:hAnsiTheme="minorEastAsia" w:cs="宋体" w:hint="eastAsia"/>
          <w:color w:val="262626" w:themeColor="text1" w:themeTint="D9"/>
          <w:sz w:val="29"/>
          <w:szCs w:val="29"/>
        </w:rPr>
        <w:t>学习资源数据每月更新；院校专业数据年度替代更新，资讯数据每周更新。</w:t>
      </w:r>
    </w:p>
    <w:p w:rsidR="00AE1101" w:rsidRPr="00DD1D58" w:rsidRDefault="00DD1D58">
      <w:pPr>
        <w:pStyle w:val="2"/>
        <w:spacing w:beforeLines="50" w:before="156" w:afterLines="50" w:after="156" w:line="160" w:lineRule="atLeast"/>
        <w:rPr>
          <w:rFonts w:asciiTheme="minorEastAsia" w:eastAsiaTheme="minorEastAsia" w:hAnsiTheme="minorEastAsia" w:cs="思源黑体 CN Bold"/>
          <w:sz w:val="29"/>
          <w:szCs w:val="29"/>
        </w:rPr>
      </w:pPr>
      <w:r w:rsidRPr="00DD1D58">
        <w:rPr>
          <w:rFonts w:asciiTheme="minorEastAsia" w:eastAsiaTheme="minorEastAsia" w:hAnsiTheme="minorEastAsia" w:cs="思源黑体 CN Light" w:hint="eastAsia"/>
          <w:color w:val="FFFFFF"/>
          <w:sz w:val="29"/>
          <w:szCs w:val="29"/>
          <w:highlight w:val="darkBlue"/>
        </w:rPr>
        <w:t xml:space="preserve">                         </w:t>
      </w:r>
      <w:r w:rsidRPr="00DD1D58">
        <w:rPr>
          <w:rFonts w:asciiTheme="minorEastAsia" w:eastAsiaTheme="minorEastAsia" w:hAnsiTheme="minorEastAsia" w:cs="思源黑体 CN Light" w:hint="eastAsia"/>
          <w:color w:val="FFFF00"/>
          <w:sz w:val="29"/>
          <w:szCs w:val="29"/>
          <w:highlight w:val="darkBlue"/>
        </w:rPr>
        <w:t>新版本服务靓点</w:t>
      </w:r>
      <w:r w:rsidRPr="00DD1D58">
        <w:rPr>
          <w:rFonts w:asciiTheme="minorEastAsia" w:eastAsiaTheme="minorEastAsia" w:hAnsiTheme="minorEastAsia" w:cs="思源黑体 CN Light" w:hint="eastAsia"/>
          <w:color w:val="FFFFFF"/>
          <w:sz w:val="29"/>
          <w:szCs w:val="29"/>
          <w:highlight w:val="darkBlue"/>
        </w:rPr>
        <w:t xml:space="preserve">                      </w:t>
      </w:r>
    </w:p>
    <w:p w:rsidR="00AE1101" w:rsidRPr="00DD1D58" w:rsidRDefault="00DD1D58">
      <w:pPr>
        <w:numPr>
          <w:ilvl w:val="0"/>
          <w:numId w:val="1"/>
        </w:numPr>
        <w:spacing w:beforeLines="80" w:before="249" w:line="440" w:lineRule="exact"/>
        <w:rPr>
          <w:rFonts w:asciiTheme="minorEastAsia" w:hAnsiTheme="minorEastAsia" w:cs="思源黑体 CN Bold"/>
          <w:b/>
          <w:bCs/>
          <w:sz w:val="29"/>
          <w:szCs w:val="29"/>
        </w:rPr>
      </w:pPr>
      <w:r w:rsidRPr="00DD1D58">
        <w:rPr>
          <w:rFonts w:asciiTheme="minorEastAsia" w:hAnsiTheme="minorEastAsia" w:cs="思源黑体 CN Bold" w:hint="eastAsia"/>
          <w:b/>
          <w:bCs/>
          <w:sz w:val="29"/>
          <w:szCs w:val="29"/>
        </w:rPr>
        <w:t>完善学习资源，打造优质</w:t>
      </w:r>
      <w:proofErr w:type="gramStart"/>
      <w:r w:rsidRPr="00DD1D58">
        <w:rPr>
          <w:rFonts w:asciiTheme="minorEastAsia" w:hAnsiTheme="minorEastAsia" w:cs="思源黑体 CN Bold" w:hint="eastAsia"/>
          <w:b/>
          <w:bCs/>
          <w:sz w:val="29"/>
          <w:szCs w:val="29"/>
        </w:rPr>
        <w:t>体系化学习</w:t>
      </w:r>
      <w:proofErr w:type="gramEnd"/>
      <w:r w:rsidRPr="00DD1D58">
        <w:rPr>
          <w:rFonts w:asciiTheme="minorEastAsia" w:hAnsiTheme="minorEastAsia" w:cs="思源黑体 CN Bold" w:hint="eastAsia"/>
          <w:b/>
          <w:bCs/>
          <w:sz w:val="29"/>
          <w:szCs w:val="29"/>
        </w:rPr>
        <w:t>服务</w:t>
      </w:r>
    </w:p>
    <w:p w:rsidR="00AE1101" w:rsidRPr="00DD1D58" w:rsidRDefault="00DD1D58">
      <w:pPr>
        <w:tabs>
          <w:tab w:val="left" w:pos="1761"/>
        </w:tabs>
        <w:spacing w:before="120" w:line="360" w:lineRule="auto"/>
        <w:ind w:firstLineChars="200" w:firstLine="580"/>
        <w:rPr>
          <w:rFonts w:asciiTheme="minorEastAsia" w:hAnsiTheme="minorEastAsia"/>
          <w:sz w:val="29"/>
          <w:szCs w:val="29"/>
        </w:rPr>
      </w:pPr>
      <w:r w:rsidRPr="00DD1D58">
        <w:rPr>
          <w:rFonts w:asciiTheme="minorEastAsia" w:hAnsiTheme="minorEastAsia" w:hint="eastAsia"/>
          <w:sz w:val="29"/>
          <w:szCs w:val="29"/>
        </w:rPr>
        <w:t>产品全新打造的“学习服务”</w:t>
      </w:r>
      <w:proofErr w:type="gramStart"/>
      <w:r w:rsidRPr="00DD1D58">
        <w:rPr>
          <w:rFonts w:asciiTheme="minorEastAsia" w:hAnsiTheme="minorEastAsia" w:hint="eastAsia"/>
          <w:sz w:val="29"/>
          <w:szCs w:val="29"/>
        </w:rPr>
        <w:t>版块</w:t>
      </w:r>
      <w:proofErr w:type="gramEnd"/>
      <w:r w:rsidRPr="00DD1D58">
        <w:rPr>
          <w:rFonts w:asciiTheme="minorEastAsia" w:hAnsiTheme="minorEastAsia" w:hint="eastAsia"/>
          <w:sz w:val="29"/>
          <w:szCs w:val="29"/>
        </w:rPr>
        <w:t>，</w:t>
      </w:r>
      <w:proofErr w:type="gramStart"/>
      <w:r w:rsidRPr="00DD1D58">
        <w:rPr>
          <w:rFonts w:asciiTheme="minorEastAsia" w:hAnsiTheme="minorEastAsia" w:hint="eastAsia"/>
          <w:sz w:val="29"/>
          <w:szCs w:val="29"/>
        </w:rPr>
        <w:t>集成原</w:t>
      </w:r>
      <w:proofErr w:type="gramEnd"/>
      <w:r w:rsidRPr="00DD1D58">
        <w:rPr>
          <w:rFonts w:asciiTheme="minorEastAsia" w:hAnsiTheme="minorEastAsia" w:hint="eastAsia"/>
          <w:sz w:val="29"/>
          <w:szCs w:val="29"/>
        </w:rPr>
        <w:t>考研库包含的复习备考所需资源类型，新增了“时政热点资料”模块，支持用户通过“时政新闻、时政试题”积累时政常识；整合了原“试题库、试卷库”并构建成新的“刷题训练”模块，用户点击“做题”“开始考试”即可跳转至“维普考试服务平台</w:t>
      </w:r>
      <w:r w:rsidRPr="00DD1D58">
        <w:rPr>
          <w:rFonts w:asciiTheme="minorEastAsia" w:hAnsiTheme="minorEastAsia" w:hint="eastAsia"/>
          <w:sz w:val="29"/>
          <w:szCs w:val="29"/>
        </w:rPr>
        <w:t>7.0</w:t>
      </w:r>
      <w:r w:rsidRPr="00DD1D58">
        <w:rPr>
          <w:rFonts w:asciiTheme="minorEastAsia" w:hAnsiTheme="minorEastAsia" w:hint="eastAsia"/>
          <w:sz w:val="29"/>
          <w:szCs w:val="29"/>
        </w:rPr>
        <w:t>”获取更加全面有效</w:t>
      </w:r>
      <w:proofErr w:type="gramStart"/>
      <w:r w:rsidRPr="00DD1D58">
        <w:rPr>
          <w:rFonts w:asciiTheme="minorEastAsia" w:hAnsiTheme="minorEastAsia" w:hint="eastAsia"/>
          <w:sz w:val="29"/>
          <w:szCs w:val="29"/>
        </w:rPr>
        <w:t>的刷题练习</w:t>
      </w:r>
      <w:proofErr w:type="gramEnd"/>
      <w:r w:rsidRPr="00DD1D58">
        <w:rPr>
          <w:rFonts w:asciiTheme="minorEastAsia" w:hAnsiTheme="minorEastAsia" w:hint="eastAsia"/>
          <w:sz w:val="29"/>
          <w:szCs w:val="29"/>
        </w:rPr>
        <w:t>服务。“学习服务”包含的视频课程、课程讲义、学习笔记、</w:t>
      </w:r>
      <w:proofErr w:type="gramStart"/>
      <w:r w:rsidRPr="00DD1D58">
        <w:rPr>
          <w:rFonts w:asciiTheme="minorEastAsia" w:hAnsiTheme="minorEastAsia" w:hint="eastAsia"/>
          <w:sz w:val="29"/>
          <w:szCs w:val="29"/>
        </w:rPr>
        <w:t>刷题训练</w:t>
      </w:r>
      <w:proofErr w:type="gramEnd"/>
      <w:r w:rsidRPr="00DD1D58">
        <w:rPr>
          <w:rFonts w:asciiTheme="minorEastAsia" w:hAnsiTheme="minorEastAsia" w:hint="eastAsia"/>
          <w:sz w:val="29"/>
          <w:szCs w:val="29"/>
        </w:rPr>
        <w:t>、各校试卷资料及时政热点资料六种资源类型，为考研人群提供了一个进阶式的、体系化的学习服务，帮助用户进行系统连贯的高效复习。</w:t>
      </w:r>
    </w:p>
    <w:p w:rsidR="00AE1101" w:rsidRPr="00DD1D58" w:rsidRDefault="00DD1D58">
      <w:pPr>
        <w:jc w:val="center"/>
        <w:rPr>
          <w:rFonts w:asciiTheme="minorEastAsia" w:hAnsiTheme="minorEastAsia" w:cs="宋体"/>
          <w:sz w:val="29"/>
          <w:szCs w:val="29"/>
        </w:rPr>
      </w:pPr>
      <w:r w:rsidRPr="00DD1D58">
        <w:rPr>
          <w:rFonts w:asciiTheme="minorEastAsia" w:hAnsiTheme="minorEastAsia" w:cs="宋体"/>
          <w:noProof/>
          <w:sz w:val="29"/>
          <w:szCs w:val="29"/>
        </w:rPr>
        <w:lastRenderedPageBreak/>
        <w:drawing>
          <wp:inline distT="0" distB="0" distL="114300" distR="114300">
            <wp:extent cx="5328285" cy="3107690"/>
            <wp:effectExtent l="0" t="0" r="5715" b="16510"/>
            <wp:docPr id="10" name="图片 10" descr="12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2副本"/>
                    <pic:cNvPicPr>
                      <a:picLocks noChangeAspect="1"/>
                    </pic:cNvPicPr>
                  </pic:nvPicPr>
                  <pic:blipFill>
                    <a:blip r:embed="rId8"/>
                    <a:stretch>
                      <a:fillRect/>
                    </a:stretch>
                  </pic:blipFill>
                  <pic:spPr>
                    <a:xfrm>
                      <a:off x="0" y="0"/>
                      <a:ext cx="5328285" cy="3107690"/>
                    </a:xfrm>
                    <a:prstGeom prst="rect">
                      <a:avLst/>
                    </a:prstGeom>
                  </pic:spPr>
                </pic:pic>
              </a:graphicData>
            </a:graphic>
          </wp:inline>
        </w:drawing>
      </w:r>
      <w:r w:rsidRPr="00DD1D58">
        <w:rPr>
          <w:rFonts w:asciiTheme="minorEastAsia" w:hAnsiTheme="minorEastAsia" w:cs="宋体" w:hint="eastAsia"/>
          <w:noProof/>
          <w:sz w:val="29"/>
          <w:szCs w:val="29"/>
        </w:rPr>
        <w:drawing>
          <wp:inline distT="0" distB="0" distL="114300" distR="114300">
            <wp:extent cx="5328285" cy="3004820"/>
            <wp:effectExtent l="0" t="0" r="5715" b="5080"/>
            <wp:docPr id="11" name="图片 11" descr="13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3副本"/>
                    <pic:cNvPicPr>
                      <a:picLocks noChangeAspect="1"/>
                    </pic:cNvPicPr>
                  </pic:nvPicPr>
                  <pic:blipFill>
                    <a:blip r:embed="rId9"/>
                    <a:stretch>
                      <a:fillRect/>
                    </a:stretch>
                  </pic:blipFill>
                  <pic:spPr>
                    <a:xfrm>
                      <a:off x="0" y="0"/>
                      <a:ext cx="5328285" cy="3004820"/>
                    </a:xfrm>
                    <a:prstGeom prst="rect">
                      <a:avLst/>
                    </a:prstGeom>
                  </pic:spPr>
                </pic:pic>
              </a:graphicData>
            </a:graphic>
          </wp:inline>
        </w:drawing>
      </w:r>
    </w:p>
    <w:p w:rsidR="00AE1101" w:rsidRPr="00DD1D58" w:rsidRDefault="00DD1D58">
      <w:pPr>
        <w:numPr>
          <w:ilvl w:val="0"/>
          <w:numId w:val="1"/>
        </w:numPr>
        <w:spacing w:beforeLines="80" w:before="249" w:line="440" w:lineRule="exact"/>
        <w:rPr>
          <w:rFonts w:asciiTheme="minorEastAsia" w:hAnsiTheme="minorEastAsia" w:cs="思源黑体 CN Bold"/>
          <w:b/>
          <w:bCs/>
          <w:sz w:val="29"/>
          <w:szCs w:val="29"/>
        </w:rPr>
      </w:pPr>
      <w:r w:rsidRPr="00DD1D58">
        <w:rPr>
          <w:rFonts w:asciiTheme="minorEastAsia" w:hAnsiTheme="minorEastAsia" w:cs="思源黑体 CN Bold" w:hint="eastAsia"/>
          <w:b/>
          <w:bCs/>
          <w:sz w:val="29"/>
          <w:szCs w:val="29"/>
        </w:rPr>
        <w:t>整合院校专业，提供考前择校</w:t>
      </w:r>
      <w:r w:rsidRPr="00DD1D58">
        <w:rPr>
          <w:rFonts w:asciiTheme="minorEastAsia" w:hAnsiTheme="minorEastAsia" w:cs="思源黑体 CN Bold" w:hint="eastAsia"/>
          <w:b/>
          <w:bCs/>
          <w:sz w:val="29"/>
          <w:szCs w:val="29"/>
        </w:rPr>
        <w:t>的查询服务</w:t>
      </w:r>
    </w:p>
    <w:p w:rsidR="00AE1101" w:rsidRPr="00DD1D58" w:rsidRDefault="00DD1D58">
      <w:pPr>
        <w:spacing w:line="312" w:lineRule="auto"/>
        <w:ind w:firstLineChars="200" w:firstLine="580"/>
        <w:rPr>
          <w:rFonts w:asciiTheme="minorEastAsia" w:hAnsiTheme="minorEastAsia" w:cs="宋体"/>
          <w:color w:val="404040" w:themeColor="text1" w:themeTint="BF"/>
          <w:sz w:val="29"/>
          <w:szCs w:val="29"/>
        </w:rPr>
      </w:pPr>
      <w:r w:rsidRPr="00DD1D58">
        <w:rPr>
          <w:rFonts w:asciiTheme="minorEastAsia" w:hAnsiTheme="minorEastAsia" w:cs="宋体" w:hint="eastAsia"/>
          <w:color w:val="404040" w:themeColor="text1" w:themeTint="BF"/>
          <w:sz w:val="29"/>
          <w:szCs w:val="29"/>
        </w:rPr>
        <w:t>“信息服务”的院校专业内容，能极大地解决考研人群考前最为关心的选择院校、选择专业的信息需求难题。产品规范整理了千余所</w:t>
      </w:r>
      <w:proofErr w:type="gramStart"/>
      <w:r w:rsidRPr="00DD1D58">
        <w:rPr>
          <w:rFonts w:asciiTheme="minorEastAsia" w:hAnsiTheme="minorEastAsia" w:cs="宋体" w:hint="eastAsia"/>
          <w:color w:val="404040" w:themeColor="text1" w:themeTint="BF"/>
          <w:sz w:val="29"/>
          <w:szCs w:val="29"/>
        </w:rPr>
        <w:t>研</w:t>
      </w:r>
      <w:proofErr w:type="gramEnd"/>
      <w:r w:rsidRPr="00DD1D58">
        <w:rPr>
          <w:rFonts w:asciiTheme="minorEastAsia" w:hAnsiTheme="minorEastAsia" w:cs="宋体" w:hint="eastAsia"/>
          <w:color w:val="404040" w:themeColor="text1" w:themeTint="BF"/>
          <w:sz w:val="29"/>
          <w:szCs w:val="29"/>
        </w:rPr>
        <w:t>招院校的基础信息，包含院校地区、院校隶属、院校类型、院校特性、院校概况、高校排行等内容，还梳理了两千余条硕士招生专业的信息，内容包含专业所属的学科信息、专业当年的招生详情等。</w:t>
      </w:r>
    </w:p>
    <w:p w:rsidR="00AE1101" w:rsidRPr="00DD1D58" w:rsidRDefault="00DD1D58">
      <w:pPr>
        <w:spacing w:line="312" w:lineRule="auto"/>
        <w:ind w:firstLineChars="200" w:firstLine="580"/>
        <w:rPr>
          <w:rFonts w:asciiTheme="minorEastAsia" w:hAnsiTheme="minorEastAsia" w:cs="宋体"/>
          <w:sz w:val="29"/>
          <w:szCs w:val="29"/>
        </w:rPr>
      </w:pPr>
      <w:r w:rsidRPr="00DD1D58">
        <w:rPr>
          <w:rFonts w:asciiTheme="minorEastAsia" w:hAnsiTheme="minorEastAsia" w:cs="宋体" w:hint="eastAsia"/>
          <w:color w:val="404040" w:themeColor="text1" w:themeTint="BF"/>
          <w:sz w:val="29"/>
          <w:szCs w:val="29"/>
        </w:rPr>
        <w:t>产品提供用户科学规范的查询工具，查询了解其感兴趣的</w:t>
      </w:r>
      <w:proofErr w:type="gramStart"/>
      <w:r w:rsidRPr="00DD1D58">
        <w:rPr>
          <w:rFonts w:asciiTheme="minorEastAsia" w:hAnsiTheme="minorEastAsia" w:cs="宋体" w:hint="eastAsia"/>
          <w:color w:val="404040" w:themeColor="text1" w:themeTint="BF"/>
          <w:sz w:val="29"/>
          <w:szCs w:val="29"/>
        </w:rPr>
        <w:t>研</w:t>
      </w:r>
      <w:proofErr w:type="gramEnd"/>
      <w:r w:rsidRPr="00DD1D58">
        <w:rPr>
          <w:rFonts w:asciiTheme="minorEastAsia" w:hAnsiTheme="minorEastAsia" w:cs="宋体" w:hint="eastAsia"/>
          <w:color w:val="404040" w:themeColor="text1" w:themeTint="BF"/>
          <w:sz w:val="29"/>
          <w:szCs w:val="29"/>
        </w:rPr>
        <w:t>招院校或</w:t>
      </w:r>
      <w:r w:rsidRPr="00DD1D58">
        <w:rPr>
          <w:rFonts w:asciiTheme="minorEastAsia" w:hAnsiTheme="minorEastAsia" w:cs="宋体" w:hint="eastAsia"/>
          <w:color w:val="404040" w:themeColor="text1" w:themeTint="BF"/>
          <w:sz w:val="29"/>
          <w:szCs w:val="29"/>
        </w:rPr>
        <w:lastRenderedPageBreak/>
        <w:t>专业，支持通过院校查询</w:t>
      </w:r>
      <w:proofErr w:type="gramStart"/>
      <w:r w:rsidRPr="00DD1D58">
        <w:rPr>
          <w:rFonts w:asciiTheme="minorEastAsia" w:hAnsiTheme="minorEastAsia" w:cs="宋体" w:hint="eastAsia"/>
          <w:color w:val="404040" w:themeColor="text1" w:themeTint="BF"/>
          <w:sz w:val="29"/>
          <w:szCs w:val="29"/>
        </w:rPr>
        <w:t>研</w:t>
      </w:r>
      <w:proofErr w:type="gramEnd"/>
      <w:r w:rsidRPr="00DD1D58">
        <w:rPr>
          <w:rFonts w:asciiTheme="minorEastAsia" w:hAnsiTheme="minorEastAsia" w:cs="宋体" w:hint="eastAsia"/>
          <w:color w:val="404040" w:themeColor="text1" w:themeTint="BF"/>
          <w:sz w:val="29"/>
          <w:szCs w:val="29"/>
        </w:rPr>
        <w:t>招专业、通过专业查询其开设院校，通过多维</w:t>
      </w:r>
      <w:proofErr w:type="gramStart"/>
      <w:r w:rsidRPr="00DD1D58">
        <w:rPr>
          <w:rFonts w:asciiTheme="minorEastAsia" w:hAnsiTheme="minorEastAsia" w:cs="宋体" w:hint="eastAsia"/>
          <w:color w:val="404040" w:themeColor="text1" w:themeTint="BF"/>
          <w:sz w:val="29"/>
          <w:szCs w:val="29"/>
        </w:rPr>
        <w:t>度关系</w:t>
      </w:r>
      <w:proofErr w:type="gramEnd"/>
      <w:r w:rsidRPr="00DD1D58">
        <w:rPr>
          <w:rFonts w:asciiTheme="minorEastAsia" w:hAnsiTheme="minorEastAsia" w:cs="宋体" w:hint="eastAsia"/>
          <w:color w:val="404040" w:themeColor="text1" w:themeTint="BF"/>
          <w:sz w:val="29"/>
          <w:szCs w:val="29"/>
        </w:rPr>
        <w:t>的数据分析，帮助用户了解掌握</w:t>
      </w:r>
      <w:proofErr w:type="gramStart"/>
      <w:r w:rsidRPr="00DD1D58">
        <w:rPr>
          <w:rFonts w:asciiTheme="minorEastAsia" w:hAnsiTheme="minorEastAsia" w:cs="宋体" w:hint="eastAsia"/>
          <w:color w:val="404040" w:themeColor="text1" w:themeTint="BF"/>
          <w:sz w:val="29"/>
          <w:szCs w:val="29"/>
        </w:rPr>
        <w:t>研</w:t>
      </w:r>
      <w:proofErr w:type="gramEnd"/>
      <w:r w:rsidRPr="00DD1D58">
        <w:rPr>
          <w:rFonts w:asciiTheme="minorEastAsia" w:hAnsiTheme="minorEastAsia" w:cs="宋体" w:hint="eastAsia"/>
          <w:color w:val="404040" w:themeColor="text1" w:themeTint="BF"/>
          <w:sz w:val="29"/>
          <w:szCs w:val="29"/>
        </w:rPr>
        <w:t>招院校的基本情况、硕士专业的基本信息、专业当年</w:t>
      </w:r>
      <w:r w:rsidRPr="00DD1D58">
        <w:rPr>
          <w:rFonts w:asciiTheme="minorEastAsia" w:hAnsiTheme="minorEastAsia" w:cs="宋体" w:hint="eastAsia"/>
          <w:color w:val="404040" w:themeColor="text1" w:themeTint="BF"/>
          <w:sz w:val="29"/>
          <w:szCs w:val="29"/>
        </w:rPr>
        <w:t>招生详情、考试范围等。</w:t>
      </w:r>
    </w:p>
    <w:p w:rsidR="00AE1101" w:rsidRPr="00DD1D58" w:rsidRDefault="00DD1D58">
      <w:pPr>
        <w:jc w:val="center"/>
        <w:rPr>
          <w:rFonts w:asciiTheme="minorEastAsia" w:hAnsiTheme="minorEastAsia" w:cs="宋体"/>
          <w:sz w:val="29"/>
          <w:szCs w:val="29"/>
        </w:rPr>
      </w:pPr>
      <w:r w:rsidRPr="00DD1D58">
        <w:rPr>
          <w:rFonts w:asciiTheme="minorEastAsia" w:hAnsiTheme="minorEastAsia"/>
          <w:noProof/>
          <w:sz w:val="29"/>
          <w:szCs w:val="29"/>
        </w:rPr>
        <w:drawing>
          <wp:inline distT="0" distB="0" distL="114300" distR="114300">
            <wp:extent cx="5328285" cy="2068830"/>
            <wp:effectExtent l="9525" t="9525" r="15240" b="1714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0"/>
                    <a:srcRect b="13589"/>
                    <a:stretch>
                      <a:fillRect/>
                    </a:stretch>
                  </pic:blipFill>
                  <pic:spPr>
                    <a:xfrm>
                      <a:off x="0" y="0"/>
                      <a:ext cx="5328285" cy="2068830"/>
                    </a:xfrm>
                    <a:prstGeom prst="rect">
                      <a:avLst/>
                    </a:prstGeom>
                    <a:noFill/>
                    <a:ln>
                      <a:solidFill>
                        <a:schemeClr val="tx1">
                          <a:lumMod val="50000"/>
                          <a:lumOff val="50000"/>
                        </a:schemeClr>
                      </a:solidFill>
                    </a:ln>
                  </pic:spPr>
                </pic:pic>
              </a:graphicData>
            </a:graphic>
          </wp:inline>
        </w:drawing>
      </w:r>
      <w:r w:rsidRPr="00DD1D58">
        <w:rPr>
          <w:rFonts w:asciiTheme="minorEastAsia" w:hAnsiTheme="minorEastAsia"/>
          <w:noProof/>
          <w:sz w:val="29"/>
          <w:szCs w:val="29"/>
        </w:rPr>
        <w:drawing>
          <wp:inline distT="0" distB="0" distL="114300" distR="114300">
            <wp:extent cx="5328285" cy="2261870"/>
            <wp:effectExtent l="9525" t="9525" r="15240" b="146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rcRect b="12042"/>
                    <a:stretch>
                      <a:fillRect/>
                    </a:stretch>
                  </pic:blipFill>
                  <pic:spPr>
                    <a:xfrm>
                      <a:off x="0" y="0"/>
                      <a:ext cx="5328285" cy="2261870"/>
                    </a:xfrm>
                    <a:prstGeom prst="rect">
                      <a:avLst/>
                    </a:prstGeom>
                    <a:noFill/>
                    <a:ln>
                      <a:solidFill>
                        <a:schemeClr val="tx1">
                          <a:lumMod val="50000"/>
                          <a:lumOff val="50000"/>
                        </a:schemeClr>
                      </a:solidFill>
                    </a:ln>
                  </pic:spPr>
                </pic:pic>
              </a:graphicData>
            </a:graphic>
          </wp:inline>
        </w:drawing>
      </w:r>
      <w:r w:rsidRPr="00DD1D58">
        <w:rPr>
          <w:rFonts w:asciiTheme="minorEastAsia" w:hAnsiTheme="minorEastAsia"/>
          <w:noProof/>
          <w:sz w:val="29"/>
          <w:szCs w:val="29"/>
        </w:rPr>
        <w:drawing>
          <wp:inline distT="0" distB="0" distL="114300" distR="114300">
            <wp:extent cx="5328285" cy="2056765"/>
            <wp:effectExtent l="9525" t="9525" r="15240" b="1016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2"/>
                    <a:srcRect b="18779"/>
                    <a:stretch>
                      <a:fillRect/>
                    </a:stretch>
                  </pic:blipFill>
                  <pic:spPr>
                    <a:xfrm>
                      <a:off x="0" y="0"/>
                      <a:ext cx="5328285" cy="2056765"/>
                    </a:xfrm>
                    <a:prstGeom prst="rect">
                      <a:avLst/>
                    </a:prstGeom>
                    <a:noFill/>
                    <a:ln>
                      <a:solidFill>
                        <a:schemeClr val="tx1">
                          <a:lumMod val="50000"/>
                          <a:lumOff val="50000"/>
                        </a:schemeClr>
                      </a:solidFill>
                    </a:ln>
                  </pic:spPr>
                </pic:pic>
              </a:graphicData>
            </a:graphic>
          </wp:inline>
        </w:drawing>
      </w:r>
    </w:p>
    <w:p w:rsidR="00AE1101" w:rsidRPr="00DD1D58" w:rsidRDefault="00DD1D58">
      <w:pPr>
        <w:ind w:rightChars="-44" w:right="-92"/>
        <w:jc w:val="center"/>
        <w:rPr>
          <w:rFonts w:asciiTheme="minorEastAsia" w:hAnsiTheme="minorEastAsia"/>
          <w:sz w:val="29"/>
          <w:szCs w:val="29"/>
        </w:rPr>
      </w:pPr>
      <w:r w:rsidRPr="00DD1D58">
        <w:rPr>
          <w:rFonts w:asciiTheme="minorEastAsia" w:hAnsiTheme="minorEastAsia"/>
          <w:noProof/>
          <w:sz w:val="29"/>
          <w:szCs w:val="29"/>
        </w:rPr>
        <w:lastRenderedPageBreak/>
        <w:drawing>
          <wp:inline distT="0" distB="0" distL="114300" distR="114300">
            <wp:extent cx="5328285" cy="2320925"/>
            <wp:effectExtent l="9525" t="9525" r="15240" b="1270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3"/>
                    <a:srcRect b="2480"/>
                    <a:stretch>
                      <a:fillRect/>
                    </a:stretch>
                  </pic:blipFill>
                  <pic:spPr>
                    <a:xfrm>
                      <a:off x="0" y="0"/>
                      <a:ext cx="5328285" cy="2320925"/>
                    </a:xfrm>
                    <a:prstGeom prst="rect">
                      <a:avLst/>
                    </a:prstGeom>
                    <a:noFill/>
                    <a:ln>
                      <a:solidFill>
                        <a:schemeClr val="tx1">
                          <a:lumMod val="50000"/>
                          <a:lumOff val="50000"/>
                        </a:schemeClr>
                      </a:solidFill>
                    </a:ln>
                  </pic:spPr>
                </pic:pic>
              </a:graphicData>
            </a:graphic>
          </wp:inline>
        </w:drawing>
      </w:r>
    </w:p>
    <w:p w:rsidR="00AE1101" w:rsidRPr="00DD1D58" w:rsidRDefault="00DD1D58">
      <w:pPr>
        <w:numPr>
          <w:ilvl w:val="0"/>
          <w:numId w:val="1"/>
        </w:numPr>
        <w:spacing w:beforeLines="80" w:before="249" w:line="440" w:lineRule="exact"/>
        <w:rPr>
          <w:rFonts w:asciiTheme="minorEastAsia" w:hAnsiTheme="minorEastAsia" w:cs="思源黑体 CN Bold"/>
          <w:b/>
          <w:bCs/>
          <w:sz w:val="29"/>
          <w:szCs w:val="29"/>
        </w:rPr>
      </w:pPr>
      <w:r w:rsidRPr="00DD1D58">
        <w:rPr>
          <w:rFonts w:asciiTheme="minorEastAsia" w:hAnsiTheme="minorEastAsia" w:cs="思源黑体 CN Bold" w:hint="eastAsia"/>
          <w:b/>
          <w:bCs/>
          <w:sz w:val="29"/>
          <w:szCs w:val="29"/>
        </w:rPr>
        <w:t>新增资讯信息，动态更新考研全过程资讯</w:t>
      </w:r>
    </w:p>
    <w:p w:rsidR="00AE1101" w:rsidRPr="00DD1D58" w:rsidRDefault="00DD1D58">
      <w:pPr>
        <w:spacing w:line="312" w:lineRule="auto"/>
        <w:ind w:firstLineChars="200" w:firstLine="580"/>
        <w:rPr>
          <w:rFonts w:asciiTheme="minorEastAsia" w:hAnsiTheme="minorEastAsia" w:cs="宋体"/>
          <w:color w:val="404040" w:themeColor="text1" w:themeTint="BF"/>
          <w:sz w:val="29"/>
          <w:szCs w:val="29"/>
        </w:rPr>
      </w:pPr>
      <w:r w:rsidRPr="00DD1D58">
        <w:rPr>
          <w:rFonts w:asciiTheme="minorEastAsia" w:hAnsiTheme="minorEastAsia" w:cs="宋体" w:hint="eastAsia"/>
          <w:color w:val="404040" w:themeColor="text1" w:themeTint="BF"/>
          <w:sz w:val="29"/>
          <w:szCs w:val="29"/>
        </w:rPr>
        <w:t>新平台的“信息服务”</w:t>
      </w:r>
      <w:proofErr w:type="gramStart"/>
      <w:r w:rsidRPr="00DD1D58">
        <w:rPr>
          <w:rFonts w:asciiTheme="minorEastAsia" w:hAnsiTheme="minorEastAsia" w:cs="宋体" w:hint="eastAsia"/>
          <w:color w:val="404040" w:themeColor="text1" w:themeTint="BF"/>
          <w:sz w:val="29"/>
          <w:szCs w:val="29"/>
        </w:rPr>
        <w:t>版块</w:t>
      </w:r>
      <w:proofErr w:type="gramEnd"/>
      <w:r w:rsidRPr="00DD1D58">
        <w:rPr>
          <w:rFonts w:asciiTheme="minorEastAsia" w:hAnsiTheme="minorEastAsia" w:cs="宋体" w:hint="eastAsia"/>
          <w:color w:val="404040" w:themeColor="text1" w:themeTint="BF"/>
          <w:sz w:val="29"/>
          <w:szCs w:val="29"/>
        </w:rPr>
        <w:t>，涵盖的资讯信息贯穿了考研前后整条时间线</w:t>
      </w:r>
      <w:bookmarkStart w:id="2" w:name="_GoBack"/>
      <w:bookmarkEnd w:id="2"/>
      <w:r w:rsidRPr="00DD1D58">
        <w:rPr>
          <w:rFonts w:asciiTheme="minorEastAsia" w:hAnsiTheme="minorEastAsia" w:cs="宋体" w:hint="eastAsia"/>
          <w:color w:val="404040" w:themeColor="text1" w:themeTint="BF"/>
          <w:sz w:val="29"/>
          <w:szCs w:val="29"/>
        </w:rPr>
        <w:t>的重要节点，资讯类型分类全面</w:t>
      </w:r>
      <w:proofErr w:type="gramStart"/>
      <w:r w:rsidRPr="00DD1D58">
        <w:rPr>
          <w:rFonts w:asciiTheme="minorEastAsia" w:hAnsiTheme="minorEastAsia" w:cs="宋体" w:hint="eastAsia"/>
          <w:color w:val="404040" w:themeColor="text1" w:themeTint="BF"/>
          <w:sz w:val="29"/>
          <w:szCs w:val="29"/>
        </w:rPr>
        <w:t>且规范</w:t>
      </w:r>
      <w:proofErr w:type="gramEnd"/>
      <w:r w:rsidRPr="00DD1D58">
        <w:rPr>
          <w:rFonts w:asciiTheme="minorEastAsia" w:hAnsiTheme="minorEastAsia" w:cs="宋体" w:hint="eastAsia"/>
          <w:color w:val="404040" w:themeColor="text1" w:themeTint="BF"/>
          <w:sz w:val="29"/>
          <w:szCs w:val="29"/>
        </w:rPr>
        <w:t>合理，内容包含有关考研大环境的“热点资讯”，如国家政策、考研动态、国家分数线，以及涉及具体院校的“院校招生”信息，如院校公告、招生简章、考试大纲、参考书目、报考录取、院校分数线、调剂信息等。其中还单独加工了当年的调剂信息，提供用户通过院校或专业名称搜索查询当年的调剂专业。</w:t>
      </w:r>
    </w:p>
    <w:p w:rsidR="00AE1101" w:rsidRPr="00DD1D58" w:rsidRDefault="00DD1D58">
      <w:pPr>
        <w:spacing w:line="312" w:lineRule="auto"/>
        <w:ind w:firstLineChars="200" w:firstLine="580"/>
        <w:rPr>
          <w:rFonts w:asciiTheme="minorEastAsia" w:hAnsiTheme="minorEastAsia" w:cs="宋体"/>
          <w:color w:val="404040" w:themeColor="text1" w:themeTint="BF"/>
          <w:sz w:val="29"/>
          <w:szCs w:val="29"/>
        </w:rPr>
      </w:pPr>
      <w:r w:rsidRPr="00DD1D58">
        <w:rPr>
          <w:rFonts w:asciiTheme="minorEastAsia" w:hAnsiTheme="minorEastAsia" w:cs="宋体" w:hint="eastAsia"/>
          <w:color w:val="404040" w:themeColor="text1" w:themeTint="BF"/>
          <w:sz w:val="29"/>
          <w:szCs w:val="29"/>
        </w:rPr>
        <w:t>产品及时播报考研全过程资讯动态，利用分类规范、准确有效的资讯内容为考研用户提供全方位的信息保障。</w:t>
      </w:r>
    </w:p>
    <w:p w:rsidR="00AE1101" w:rsidRPr="00DD1D58" w:rsidRDefault="00DD1D58">
      <w:pPr>
        <w:spacing w:line="312" w:lineRule="auto"/>
        <w:jc w:val="center"/>
        <w:rPr>
          <w:rFonts w:asciiTheme="minorEastAsia" w:hAnsiTheme="minorEastAsia" w:cs="宋体"/>
          <w:color w:val="404040" w:themeColor="text1" w:themeTint="BF"/>
          <w:sz w:val="29"/>
          <w:szCs w:val="29"/>
        </w:rPr>
      </w:pPr>
      <w:r w:rsidRPr="00DD1D58">
        <w:rPr>
          <w:rFonts w:asciiTheme="minorEastAsia" w:hAnsiTheme="minorEastAsia" w:hint="eastAsia"/>
          <w:sz w:val="29"/>
          <w:szCs w:val="29"/>
        </w:rPr>
        <w:t xml:space="preserve"> </w:t>
      </w:r>
      <w:r w:rsidRPr="00DD1D58">
        <w:rPr>
          <w:rFonts w:asciiTheme="minorEastAsia" w:hAnsiTheme="minorEastAsia"/>
          <w:noProof/>
          <w:sz w:val="29"/>
          <w:szCs w:val="29"/>
        </w:rPr>
        <w:drawing>
          <wp:inline distT="0" distB="0" distL="114300" distR="114300">
            <wp:extent cx="5328285" cy="1083945"/>
            <wp:effectExtent l="9525" t="9525" r="15240" b="1143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14"/>
                    <a:srcRect b="43170"/>
                    <a:stretch>
                      <a:fillRect/>
                    </a:stretch>
                  </pic:blipFill>
                  <pic:spPr>
                    <a:xfrm>
                      <a:off x="0" y="0"/>
                      <a:ext cx="5328285" cy="1083945"/>
                    </a:xfrm>
                    <a:prstGeom prst="rect">
                      <a:avLst/>
                    </a:prstGeom>
                    <a:noFill/>
                    <a:ln>
                      <a:solidFill>
                        <a:schemeClr val="tx1">
                          <a:lumMod val="50000"/>
                          <a:lumOff val="50000"/>
                        </a:schemeClr>
                      </a:solidFill>
                    </a:ln>
                  </pic:spPr>
                </pic:pic>
              </a:graphicData>
            </a:graphic>
          </wp:inline>
        </w:drawing>
      </w:r>
    </w:p>
    <w:p w:rsidR="00AE1101" w:rsidRPr="00DD1D58" w:rsidRDefault="00DD1D58">
      <w:pPr>
        <w:ind w:rightChars="-44" w:right="-92" w:firstLineChars="200" w:firstLine="580"/>
        <w:rPr>
          <w:rFonts w:asciiTheme="minorEastAsia" w:hAnsiTheme="minorEastAsia"/>
          <w:sz w:val="29"/>
          <w:szCs w:val="29"/>
        </w:rPr>
      </w:pPr>
      <w:r w:rsidRPr="00DD1D58">
        <w:rPr>
          <w:rFonts w:asciiTheme="minorEastAsia" w:hAnsiTheme="minorEastAsia"/>
          <w:noProof/>
          <w:sz w:val="29"/>
          <w:szCs w:val="29"/>
        </w:rPr>
        <w:drawing>
          <wp:inline distT="0" distB="0" distL="114300" distR="114300">
            <wp:extent cx="5328285" cy="1459230"/>
            <wp:effectExtent l="9525" t="9525" r="15240" b="1714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5"/>
                    <a:srcRect t="32233" b="3072"/>
                    <a:stretch>
                      <a:fillRect/>
                    </a:stretch>
                  </pic:blipFill>
                  <pic:spPr>
                    <a:xfrm>
                      <a:off x="0" y="0"/>
                      <a:ext cx="5328285" cy="1459230"/>
                    </a:xfrm>
                    <a:prstGeom prst="rect">
                      <a:avLst/>
                    </a:prstGeom>
                    <a:noFill/>
                    <a:ln>
                      <a:solidFill>
                        <a:schemeClr val="tx1">
                          <a:lumMod val="50000"/>
                          <a:lumOff val="50000"/>
                        </a:schemeClr>
                      </a:solidFill>
                    </a:ln>
                  </pic:spPr>
                </pic:pic>
              </a:graphicData>
            </a:graphic>
          </wp:inline>
        </w:drawing>
      </w:r>
    </w:p>
    <w:p w:rsidR="00AE1101" w:rsidRPr="00DD1D58" w:rsidRDefault="00DD1D58">
      <w:pPr>
        <w:ind w:rightChars="-44" w:right="-92" w:firstLineChars="200" w:firstLine="580"/>
        <w:rPr>
          <w:rFonts w:asciiTheme="minorEastAsia" w:hAnsiTheme="minorEastAsia"/>
          <w:sz w:val="29"/>
          <w:szCs w:val="29"/>
        </w:rPr>
      </w:pPr>
      <w:r w:rsidRPr="00DD1D58">
        <w:rPr>
          <w:rFonts w:asciiTheme="minorEastAsia" w:hAnsiTheme="minorEastAsia"/>
          <w:noProof/>
          <w:sz w:val="29"/>
          <w:szCs w:val="29"/>
        </w:rPr>
        <w:lastRenderedPageBreak/>
        <w:drawing>
          <wp:inline distT="0" distB="0" distL="114300" distR="114300">
            <wp:extent cx="5328285" cy="1485265"/>
            <wp:effectExtent l="9525" t="9525" r="15240" b="1016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6"/>
                    <a:srcRect t="2244" b="31185"/>
                    <a:stretch>
                      <a:fillRect/>
                    </a:stretch>
                  </pic:blipFill>
                  <pic:spPr>
                    <a:xfrm>
                      <a:off x="0" y="0"/>
                      <a:ext cx="5328285" cy="1485265"/>
                    </a:xfrm>
                    <a:prstGeom prst="rect">
                      <a:avLst/>
                    </a:prstGeom>
                    <a:noFill/>
                    <a:ln>
                      <a:solidFill>
                        <a:schemeClr val="tx1">
                          <a:lumMod val="50000"/>
                          <a:lumOff val="50000"/>
                        </a:schemeClr>
                      </a:solidFill>
                    </a:ln>
                  </pic:spPr>
                </pic:pic>
              </a:graphicData>
            </a:graphic>
          </wp:inline>
        </w:drawing>
      </w:r>
    </w:p>
    <w:p w:rsidR="00AE1101" w:rsidRPr="00DD1D58" w:rsidRDefault="00DD1D58">
      <w:pPr>
        <w:numPr>
          <w:ilvl w:val="0"/>
          <w:numId w:val="1"/>
        </w:numPr>
        <w:spacing w:beforeLines="80" w:before="249" w:line="440" w:lineRule="exact"/>
        <w:rPr>
          <w:rFonts w:asciiTheme="minorEastAsia" w:hAnsiTheme="minorEastAsia" w:cs="思源黑体 CN Bold"/>
          <w:b/>
          <w:bCs/>
          <w:sz w:val="29"/>
          <w:szCs w:val="29"/>
        </w:rPr>
      </w:pPr>
      <w:r w:rsidRPr="00DD1D58">
        <w:rPr>
          <w:rFonts w:asciiTheme="minorEastAsia" w:hAnsiTheme="minorEastAsia" w:cs="思源黑体 CN Bold" w:hint="eastAsia"/>
          <w:b/>
          <w:bCs/>
          <w:sz w:val="29"/>
          <w:szCs w:val="29"/>
        </w:rPr>
        <w:t>利用数据优势，提供考研关联的知识服务</w:t>
      </w:r>
    </w:p>
    <w:p w:rsidR="00AE1101" w:rsidRPr="00DD1D58" w:rsidRDefault="00DD1D58">
      <w:pPr>
        <w:spacing w:line="312" w:lineRule="auto"/>
        <w:ind w:firstLineChars="200" w:firstLine="580"/>
        <w:rPr>
          <w:rFonts w:asciiTheme="minorEastAsia" w:hAnsiTheme="minorEastAsia" w:cs="宋体"/>
          <w:color w:val="404040" w:themeColor="text1" w:themeTint="BF"/>
          <w:sz w:val="29"/>
          <w:szCs w:val="29"/>
        </w:rPr>
      </w:pPr>
      <w:r w:rsidRPr="00DD1D58">
        <w:rPr>
          <w:rFonts w:asciiTheme="minorEastAsia" w:hAnsiTheme="minorEastAsia" w:cs="宋体" w:hint="eastAsia"/>
          <w:color w:val="404040" w:themeColor="text1" w:themeTint="BF"/>
          <w:sz w:val="29"/>
          <w:szCs w:val="29"/>
        </w:rPr>
        <w:t>产品利用了维普的数据收集、数据整理、数据集成优势，通过维普考研服务平台与维普智慧图书馆知识库融合联动，为考研用户提供“信息服务”</w:t>
      </w:r>
      <w:proofErr w:type="gramStart"/>
      <w:r w:rsidRPr="00DD1D58">
        <w:rPr>
          <w:rFonts w:asciiTheme="minorEastAsia" w:hAnsiTheme="minorEastAsia" w:cs="宋体" w:hint="eastAsia"/>
          <w:color w:val="404040" w:themeColor="text1" w:themeTint="BF"/>
          <w:sz w:val="29"/>
          <w:szCs w:val="29"/>
        </w:rPr>
        <w:t>版块</w:t>
      </w:r>
      <w:proofErr w:type="gramEnd"/>
      <w:r w:rsidRPr="00DD1D58">
        <w:rPr>
          <w:rFonts w:asciiTheme="minorEastAsia" w:hAnsiTheme="minorEastAsia" w:cs="宋体" w:hint="eastAsia"/>
          <w:color w:val="404040" w:themeColor="text1" w:themeTint="BF"/>
          <w:sz w:val="29"/>
          <w:szCs w:val="29"/>
        </w:rPr>
        <w:t>下“参考书目、专业文献、导师作品”的考研关联知识服务，支持用户点击相应栏目的链接跳转至图书馆知识库下的内容页面，拓展知识可以帮助用户查询了解有助于考研考试的学习书目，了解报考专业的未来发展趋势，了解专业导师的学术研究方向及学术成果</w:t>
      </w:r>
      <w:r w:rsidRPr="00DD1D58">
        <w:rPr>
          <w:rFonts w:asciiTheme="minorEastAsia" w:hAnsiTheme="minorEastAsia" w:cs="宋体" w:hint="eastAsia"/>
          <w:color w:val="404040" w:themeColor="text1" w:themeTint="BF"/>
          <w:sz w:val="29"/>
          <w:szCs w:val="29"/>
        </w:rPr>
        <w:t>等。</w:t>
      </w:r>
    </w:p>
    <w:p w:rsidR="00AE1101" w:rsidRPr="00DD1D58" w:rsidRDefault="00DD1D58">
      <w:pPr>
        <w:spacing w:line="312" w:lineRule="auto"/>
        <w:jc w:val="center"/>
        <w:rPr>
          <w:rFonts w:asciiTheme="minorEastAsia" w:hAnsiTheme="minorEastAsia"/>
          <w:sz w:val="29"/>
          <w:szCs w:val="29"/>
        </w:rPr>
      </w:pPr>
      <w:r w:rsidRPr="00DD1D58">
        <w:rPr>
          <w:rFonts w:asciiTheme="minorEastAsia" w:hAnsiTheme="minorEastAsia" w:cs="宋体" w:hint="eastAsia"/>
          <w:noProof/>
          <w:color w:val="404040" w:themeColor="text1" w:themeTint="BF"/>
          <w:sz w:val="29"/>
          <w:szCs w:val="29"/>
        </w:rPr>
        <w:drawing>
          <wp:inline distT="0" distB="0" distL="114300" distR="114300">
            <wp:extent cx="5328285" cy="2833370"/>
            <wp:effectExtent l="9525" t="9525" r="15240" b="14605"/>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17"/>
                    <a:srcRect t="5012"/>
                    <a:stretch>
                      <a:fillRect/>
                    </a:stretch>
                  </pic:blipFill>
                  <pic:spPr>
                    <a:xfrm>
                      <a:off x="0" y="0"/>
                      <a:ext cx="5328285" cy="2833370"/>
                    </a:xfrm>
                    <a:prstGeom prst="rect">
                      <a:avLst/>
                    </a:prstGeom>
                    <a:noFill/>
                    <a:ln>
                      <a:solidFill>
                        <a:schemeClr val="tx1">
                          <a:lumMod val="50000"/>
                          <a:lumOff val="50000"/>
                        </a:schemeClr>
                      </a:solidFill>
                    </a:ln>
                  </pic:spPr>
                </pic:pic>
              </a:graphicData>
            </a:graphic>
          </wp:inline>
        </w:drawing>
      </w:r>
      <w:r w:rsidRPr="00DD1D58">
        <w:rPr>
          <w:rFonts w:asciiTheme="minorEastAsia" w:hAnsiTheme="minorEastAsia"/>
          <w:noProof/>
          <w:sz w:val="29"/>
          <w:szCs w:val="29"/>
        </w:rPr>
        <w:drawing>
          <wp:inline distT="0" distB="0" distL="114300" distR="114300">
            <wp:extent cx="5328285" cy="1589405"/>
            <wp:effectExtent l="9525" t="9525" r="15240" b="2032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18"/>
                    <a:srcRect t="19079"/>
                    <a:stretch>
                      <a:fillRect/>
                    </a:stretch>
                  </pic:blipFill>
                  <pic:spPr>
                    <a:xfrm>
                      <a:off x="0" y="0"/>
                      <a:ext cx="5328285" cy="1589405"/>
                    </a:xfrm>
                    <a:prstGeom prst="rect">
                      <a:avLst/>
                    </a:prstGeom>
                    <a:noFill/>
                    <a:ln>
                      <a:solidFill>
                        <a:schemeClr val="tx1">
                          <a:lumMod val="50000"/>
                          <a:lumOff val="50000"/>
                        </a:schemeClr>
                      </a:solidFill>
                    </a:ln>
                  </pic:spPr>
                </pic:pic>
              </a:graphicData>
            </a:graphic>
          </wp:inline>
        </w:drawing>
      </w:r>
    </w:p>
    <w:p w:rsidR="00AE1101" w:rsidRPr="00DD1D58" w:rsidRDefault="00DD1D58">
      <w:pPr>
        <w:spacing w:line="312" w:lineRule="auto"/>
        <w:jc w:val="center"/>
        <w:rPr>
          <w:rFonts w:asciiTheme="minorEastAsia" w:hAnsiTheme="minorEastAsia"/>
          <w:sz w:val="29"/>
          <w:szCs w:val="29"/>
        </w:rPr>
      </w:pPr>
      <w:r w:rsidRPr="00DD1D58">
        <w:rPr>
          <w:rFonts w:asciiTheme="minorEastAsia" w:hAnsiTheme="minorEastAsia"/>
          <w:noProof/>
          <w:sz w:val="29"/>
          <w:szCs w:val="29"/>
        </w:rPr>
        <w:lastRenderedPageBreak/>
        <w:drawing>
          <wp:inline distT="0" distB="0" distL="114300" distR="114300">
            <wp:extent cx="5328285" cy="1868170"/>
            <wp:effectExtent l="9525" t="9525" r="15240" b="27305"/>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19"/>
                    <a:stretch>
                      <a:fillRect/>
                    </a:stretch>
                  </pic:blipFill>
                  <pic:spPr>
                    <a:xfrm>
                      <a:off x="0" y="0"/>
                      <a:ext cx="5328285" cy="1868170"/>
                    </a:xfrm>
                    <a:prstGeom prst="rect">
                      <a:avLst/>
                    </a:prstGeom>
                    <a:noFill/>
                    <a:ln>
                      <a:solidFill>
                        <a:schemeClr val="tx1">
                          <a:lumMod val="50000"/>
                          <a:lumOff val="50000"/>
                        </a:schemeClr>
                      </a:solidFill>
                    </a:ln>
                  </pic:spPr>
                </pic:pic>
              </a:graphicData>
            </a:graphic>
          </wp:inline>
        </w:drawing>
      </w:r>
    </w:p>
    <w:p w:rsidR="00AE1101" w:rsidRPr="00DD1D58" w:rsidRDefault="00AE1101">
      <w:pPr>
        <w:spacing w:beforeLines="80" w:before="249" w:line="440" w:lineRule="exact"/>
        <w:rPr>
          <w:rFonts w:asciiTheme="minorEastAsia" w:hAnsiTheme="minorEastAsia" w:cs="思源黑体 CN Bold"/>
          <w:b/>
          <w:bCs/>
          <w:sz w:val="29"/>
          <w:szCs w:val="29"/>
        </w:rPr>
      </w:pPr>
    </w:p>
    <w:p w:rsidR="00AE1101" w:rsidRPr="00DD1D58" w:rsidRDefault="00DD1D58">
      <w:pPr>
        <w:numPr>
          <w:ilvl w:val="0"/>
          <w:numId w:val="1"/>
        </w:numPr>
        <w:spacing w:beforeLines="80" w:before="249" w:line="440" w:lineRule="exact"/>
        <w:rPr>
          <w:rFonts w:asciiTheme="minorEastAsia" w:hAnsiTheme="minorEastAsia" w:cs="思源黑体 CN Bold"/>
          <w:b/>
          <w:bCs/>
          <w:sz w:val="29"/>
          <w:szCs w:val="29"/>
        </w:rPr>
      </w:pPr>
      <w:r w:rsidRPr="00DD1D58">
        <w:rPr>
          <w:rFonts w:asciiTheme="minorEastAsia" w:hAnsiTheme="minorEastAsia" w:cs="思源黑体 CN Bold" w:hint="eastAsia"/>
          <w:b/>
          <w:bCs/>
          <w:sz w:val="29"/>
          <w:szCs w:val="29"/>
        </w:rPr>
        <w:t>融合机构服务，多维度链接考研读者群体</w:t>
      </w:r>
    </w:p>
    <w:p w:rsidR="00AE1101" w:rsidRPr="00DD1D58" w:rsidRDefault="00DD1D58">
      <w:pPr>
        <w:spacing w:line="312" w:lineRule="auto"/>
        <w:ind w:firstLineChars="200" w:firstLine="580"/>
        <w:rPr>
          <w:rFonts w:asciiTheme="minorEastAsia" w:hAnsiTheme="minorEastAsia" w:cs="宋体"/>
          <w:color w:val="404040" w:themeColor="text1" w:themeTint="BF"/>
          <w:sz w:val="29"/>
          <w:szCs w:val="29"/>
        </w:rPr>
      </w:pPr>
      <w:r w:rsidRPr="00DD1D58">
        <w:rPr>
          <w:rFonts w:asciiTheme="minorEastAsia" w:hAnsiTheme="minorEastAsia" w:cs="宋体" w:hint="eastAsia"/>
          <w:color w:val="404040" w:themeColor="text1" w:themeTint="BF"/>
          <w:sz w:val="29"/>
          <w:szCs w:val="29"/>
        </w:rPr>
        <w:t>平台提供“图书馆服务”应用，以服务考研人群为终极目标，通过与维普智慧图书馆产品融合联动，帮助考研用户通过机构图书馆，获取到馆内针对考研用户提供的专属支撑服务，内容包括“考研书目推荐、考研活动、考研推荐”，支持用户点击相应栏目的链接跳转至机构图书馆下的内容页面，了解或参与图书馆内有关考研的服务内容。</w:t>
      </w:r>
    </w:p>
    <w:p w:rsidR="00AE1101" w:rsidRPr="00DD1D58" w:rsidRDefault="00DD1D58">
      <w:pPr>
        <w:spacing w:line="312" w:lineRule="auto"/>
        <w:jc w:val="center"/>
        <w:rPr>
          <w:rFonts w:asciiTheme="minorEastAsia" w:hAnsiTheme="minorEastAsia"/>
          <w:sz w:val="29"/>
          <w:szCs w:val="29"/>
        </w:rPr>
      </w:pPr>
      <w:r w:rsidRPr="00DD1D58">
        <w:rPr>
          <w:rFonts w:asciiTheme="minorEastAsia" w:hAnsiTheme="minorEastAsia"/>
          <w:noProof/>
          <w:sz w:val="29"/>
          <w:szCs w:val="29"/>
        </w:rPr>
        <w:drawing>
          <wp:inline distT="0" distB="0" distL="114300" distR="114300">
            <wp:extent cx="5328285" cy="2102485"/>
            <wp:effectExtent l="9525" t="9525" r="15240" b="215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0"/>
                    <a:srcRect b="33878"/>
                    <a:stretch>
                      <a:fillRect/>
                    </a:stretch>
                  </pic:blipFill>
                  <pic:spPr>
                    <a:xfrm>
                      <a:off x="0" y="0"/>
                      <a:ext cx="5328285" cy="2102485"/>
                    </a:xfrm>
                    <a:prstGeom prst="rect">
                      <a:avLst/>
                    </a:prstGeom>
                    <a:noFill/>
                    <a:ln>
                      <a:solidFill>
                        <a:schemeClr val="tx1">
                          <a:lumMod val="50000"/>
                          <a:lumOff val="50000"/>
                        </a:schemeClr>
                      </a:solidFill>
                    </a:ln>
                  </pic:spPr>
                </pic:pic>
              </a:graphicData>
            </a:graphic>
          </wp:inline>
        </w:drawing>
      </w:r>
      <w:r w:rsidRPr="00DD1D58">
        <w:rPr>
          <w:rFonts w:asciiTheme="minorEastAsia" w:hAnsiTheme="minorEastAsia"/>
          <w:noProof/>
          <w:sz w:val="29"/>
          <w:szCs w:val="29"/>
        </w:rPr>
        <w:lastRenderedPageBreak/>
        <w:drawing>
          <wp:inline distT="0" distB="0" distL="114300" distR="114300">
            <wp:extent cx="5328285" cy="2407920"/>
            <wp:effectExtent l="9525" t="9525" r="15240" b="2095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21"/>
                    <a:stretch>
                      <a:fillRect/>
                    </a:stretch>
                  </pic:blipFill>
                  <pic:spPr>
                    <a:xfrm>
                      <a:off x="0" y="0"/>
                      <a:ext cx="5328285" cy="2407920"/>
                    </a:xfrm>
                    <a:prstGeom prst="rect">
                      <a:avLst/>
                    </a:prstGeom>
                    <a:noFill/>
                    <a:ln>
                      <a:solidFill>
                        <a:schemeClr val="tx1">
                          <a:lumMod val="50000"/>
                          <a:lumOff val="50000"/>
                        </a:schemeClr>
                      </a:solidFill>
                    </a:ln>
                  </pic:spPr>
                </pic:pic>
              </a:graphicData>
            </a:graphic>
          </wp:inline>
        </w:drawing>
      </w:r>
    </w:p>
    <w:p w:rsidR="00AE1101" w:rsidRPr="00DD1D58" w:rsidRDefault="00DD1D58">
      <w:pPr>
        <w:numPr>
          <w:ilvl w:val="0"/>
          <w:numId w:val="1"/>
        </w:numPr>
        <w:spacing w:beforeLines="80" w:before="249" w:line="440" w:lineRule="exact"/>
        <w:rPr>
          <w:rFonts w:asciiTheme="minorEastAsia" w:hAnsiTheme="minorEastAsia" w:cs="思源黑体 CN Bold"/>
          <w:b/>
          <w:bCs/>
          <w:sz w:val="29"/>
          <w:szCs w:val="29"/>
        </w:rPr>
      </w:pPr>
      <w:r w:rsidRPr="00DD1D58">
        <w:rPr>
          <w:rFonts w:asciiTheme="minorEastAsia" w:hAnsiTheme="minorEastAsia" w:cs="思源黑体 CN Bold" w:hint="eastAsia"/>
          <w:b/>
          <w:bCs/>
          <w:sz w:val="29"/>
          <w:szCs w:val="29"/>
        </w:rPr>
        <w:t>优化服务机构，</w:t>
      </w:r>
      <w:r w:rsidRPr="00DD1D58">
        <w:rPr>
          <w:rFonts w:asciiTheme="minorEastAsia" w:hAnsiTheme="minorEastAsia" w:cs="思源黑体 CN Bold" w:hint="eastAsia"/>
          <w:b/>
          <w:bCs/>
          <w:sz w:val="29"/>
          <w:szCs w:val="29"/>
        </w:rPr>
        <w:t>IP</w:t>
      </w:r>
      <w:r w:rsidRPr="00DD1D58">
        <w:rPr>
          <w:rFonts w:asciiTheme="minorEastAsia" w:hAnsiTheme="minorEastAsia" w:cs="思源黑体 CN Bold" w:hint="eastAsia"/>
          <w:b/>
          <w:bCs/>
          <w:sz w:val="29"/>
          <w:szCs w:val="29"/>
        </w:rPr>
        <w:t>内外</w:t>
      </w:r>
      <w:proofErr w:type="gramStart"/>
      <w:r w:rsidRPr="00DD1D58">
        <w:rPr>
          <w:rFonts w:asciiTheme="minorEastAsia" w:hAnsiTheme="minorEastAsia" w:cs="思源黑体 CN Bold" w:hint="eastAsia"/>
          <w:b/>
          <w:bCs/>
          <w:sz w:val="29"/>
          <w:szCs w:val="29"/>
        </w:rPr>
        <w:t>均能畅享考研</w:t>
      </w:r>
      <w:proofErr w:type="gramEnd"/>
      <w:r w:rsidRPr="00DD1D58">
        <w:rPr>
          <w:rFonts w:asciiTheme="minorEastAsia" w:hAnsiTheme="minorEastAsia" w:cs="思源黑体 CN Bold" w:hint="eastAsia"/>
          <w:b/>
          <w:bCs/>
          <w:sz w:val="29"/>
          <w:szCs w:val="29"/>
        </w:rPr>
        <w:t>服务</w:t>
      </w:r>
    </w:p>
    <w:p w:rsidR="00AE1101" w:rsidRPr="00DD1D58" w:rsidRDefault="00DD1D58">
      <w:pPr>
        <w:spacing w:line="312" w:lineRule="auto"/>
        <w:ind w:firstLineChars="200" w:firstLine="580"/>
        <w:rPr>
          <w:rFonts w:asciiTheme="minorEastAsia" w:hAnsiTheme="minorEastAsia" w:cs="宋体"/>
          <w:color w:val="404040" w:themeColor="text1" w:themeTint="BF"/>
          <w:sz w:val="29"/>
          <w:szCs w:val="29"/>
        </w:rPr>
      </w:pPr>
      <w:r w:rsidRPr="00DD1D58">
        <w:rPr>
          <w:rFonts w:asciiTheme="minorEastAsia" w:hAnsiTheme="minorEastAsia" w:cs="宋体" w:hint="eastAsia"/>
          <w:color w:val="404040" w:themeColor="text1" w:themeTint="BF"/>
          <w:sz w:val="29"/>
          <w:szCs w:val="29"/>
        </w:rPr>
        <w:t>有效机构</w:t>
      </w:r>
      <w:r w:rsidRPr="00DD1D58">
        <w:rPr>
          <w:rFonts w:asciiTheme="minorEastAsia" w:hAnsiTheme="minorEastAsia" w:cs="宋体" w:hint="eastAsia"/>
          <w:color w:val="404040" w:themeColor="text1" w:themeTint="BF"/>
          <w:sz w:val="29"/>
          <w:szCs w:val="29"/>
        </w:rPr>
        <w:t>IP</w:t>
      </w:r>
      <w:r w:rsidRPr="00DD1D58">
        <w:rPr>
          <w:rFonts w:asciiTheme="minorEastAsia" w:hAnsiTheme="minorEastAsia" w:cs="宋体" w:hint="eastAsia"/>
          <w:color w:val="404040" w:themeColor="text1" w:themeTint="BF"/>
          <w:sz w:val="29"/>
          <w:szCs w:val="29"/>
        </w:rPr>
        <w:t>范围内，平台首页会显示机构名称，个人账号登录“个人中心”可查看自己绑定的机构权限及账号有效期。新版本支持用户在机构</w:t>
      </w:r>
      <w:r w:rsidRPr="00DD1D58">
        <w:rPr>
          <w:rFonts w:asciiTheme="minorEastAsia" w:hAnsiTheme="minorEastAsia" w:cs="宋体" w:hint="eastAsia"/>
          <w:color w:val="404040" w:themeColor="text1" w:themeTint="BF"/>
          <w:sz w:val="29"/>
          <w:szCs w:val="29"/>
        </w:rPr>
        <w:t>IP</w:t>
      </w:r>
      <w:r w:rsidRPr="00DD1D58">
        <w:rPr>
          <w:rFonts w:asciiTheme="minorEastAsia" w:hAnsiTheme="minorEastAsia" w:cs="宋体" w:hint="eastAsia"/>
          <w:color w:val="404040" w:themeColor="text1" w:themeTint="BF"/>
          <w:sz w:val="29"/>
          <w:szCs w:val="29"/>
        </w:rPr>
        <w:t>范围内更新个人账号有效期，支持已绑定机构权限的有效用户账号在机构</w:t>
      </w:r>
      <w:r w:rsidRPr="00DD1D58">
        <w:rPr>
          <w:rFonts w:asciiTheme="minorEastAsia" w:hAnsiTheme="minorEastAsia" w:cs="宋体" w:hint="eastAsia"/>
          <w:color w:val="404040" w:themeColor="text1" w:themeTint="BF"/>
          <w:sz w:val="29"/>
          <w:szCs w:val="29"/>
        </w:rPr>
        <w:t>IP</w:t>
      </w:r>
      <w:r w:rsidRPr="00DD1D58">
        <w:rPr>
          <w:rFonts w:asciiTheme="minorEastAsia" w:hAnsiTheme="minorEastAsia" w:cs="宋体" w:hint="eastAsia"/>
          <w:color w:val="404040" w:themeColor="text1" w:themeTint="BF"/>
          <w:sz w:val="29"/>
          <w:szCs w:val="29"/>
        </w:rPr>
        <w:t>范围外登录访问平台提供的考研服务。</w:t>
      </w:r>
    </w:p>
    <w:p w:rsidR="00AE1101" w:rsidRPr="00DD1D58" w:rsidRDefault="00DD1D58">
      <w:pPr>
        <w:tabs>
          <w:tab w:val="left" w:pos="1761"/>
        </w:tabs>
        <w:spacing w:before="120" w:line="360" w:lineRule="auto"/>
        <w:ind w:firstLineChars="200" w:firstLine="580"/>
        <w:rPr>
          <w:rFonts w:asciiTheme="minorEastAsia" w:hAnsiTheme="minorEastAsia"/>
          <w:sz w:val="29"/>
          <w:szCs w:val="29"/>
        </w:rPr>
      </w:pPr>
      <w:r w:rsidRPr="00DD1D58">
        <w:rPr>
          <w:rFonts w:asciiTheme="minorEastAsia" w:hAnsiTheme="minorEastAsia"/>
          <w:noProof/>
          <w:sz w:val="29"/>
          <w:szCs w:val="29"/>
        </w:rPr>
        <w:drawing>
          <wp:inline distT="0" distB="0" distL="114300" distR="114300">
            <wp:extent cx="5328285" cy="1469390"/>
            <wp:effectExtent l="9525" t="9525" r="15240" b="2603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2"/>
                    <a:srcRect t="30241" b="20448"/>
                    <a:stretch>
                      <a:fillRect/>
                    </a:stretch>
                  </pic:blipFill>
                  <pic:spPr>
                    <a:xfrm>
                      <a:off x="0" y="0"/>
                      <a:ext cx="5328285" cy="1469390"/>
                    </a:xfrm>
                    <a:prstGeom prst="rect">
                      <a:avLst/>
                    </a:prstGeom>
                    <a:noFill/>
                    <a:ln>
                      <a:solidFill>
                        <a:schemeClr val="tx1">
                          <a:lumMod val="50000"/>
                          <a:lumOff val="50000"/>
                        </a:schemeClr>
                      </a:solidFill>
                    </a:ln>
                  </pic:spPr>
                </pic:pic>
              </a:graphicData>
            </a:graphic>
          </wp:inline>
        </w:drawing>
      </w:r>
    </w:p>
    <w:sectPr w:rsidR="00AE1101" w:rsidRPr="00DD1D58">
      <w:pgSz w:w="11906" w:h="16838"/>
      <w:pgMar w:top="1134" w:right="1361" w:bottom="1361" w:left="1361"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思源黑体 CN Light">
    <w:altName w:val="Malgun Gothic Semilight"/>
    <w:charset w:val="86"/>
    <w:family w:val="auto"/>
    <w:pitch w:val="default"/>
    <w:sig w:usb0="00000000" w:usb1="2ADF3C10" w:usb2="00000016" w:usb3="00000000" w:csb0="60060107" w:csb1="00000000"/>
  </w:font>
  <w:font w:name="思源黑体 CN Bold">
    <w:altName w:val="Malgun Gothic Semilight"/>
    <w:charset w:val="86"/>
    <w:family w:val="auto"/>
    <w:pitch w:val="default"/>
    <w:sig w:usb0="00000000" w:usb1="2ADF3C10" w:usb2="00000016" w:usb3="00000000" w:csb0="60060107" w:csb1="00000000"/>
  </w:font>
  <w:font w:name="思源黑体 CN Regular">
    <w:altName w:val="Malgun Gothic Semilight"/>
    <w:charset w:val="86"/>
    <w:family w:val="auto"/>
    <w:pitch w:val="default"/>
    <w:sig w:usb0="00000000" w:usb1="2ADF3C10" w:usb2="00000016" w:usb3="00000000" w:csb0="6006010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A17B258"/>
    <w:multiLevelType w:val="singleLevel"/>
    <w:tmpl w:val="CA17B258"/>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mNzBhNDY0YTczZjlkY2VjZTQ1NjI3NDQyNWJiNmQifQ=="/>
  </w:docVars>
  <w:rsids>
    <w:rsidRoot w:val="35A16611"/>
    <w:rsid w:val="00AE1101"/>
    <w:rsid w:val="00DD1D58"/>
    <w:rsid w:val="01853526"/>
    <w:rsid w:val="0AD45584"/>
    <w:rsid w:val="10965C9D"/>
    <w:rsid w:val="117A5014"/>
    <w:rsid w:val="13F7356F"/>
    <w:rsid w:val="14E54781"/>
    <w:rsid w:val="1A651DA1"/>
    <w:rsid w:val="1A806858"/>
    <w:rsid w:val="1D782979"/>
    <w:rsid w:val="1E6E7931"/>
    <w:rsid w:val="1EE821A6"/>
    <w:rsid w:val="255D5B73"/>
    <w:rsid w:val="33BE07F4"/>
    <w:rsid w:val="33D03D80"/>
    <w:rsid w:val="35A16611"/>
    <w:rsid w:val="3CD92448"/>
    <w:rsid w:val="4F3A75B6"/>
    <w:rsid w:val="53EF4F58"/>
    <w:rsid w:val="58437526"/>
    <w:rsid w:val="584D65AC"/>
    <w:rsid w:val="59AE2F95"/>
    <w:rsid w:val="665E0540"/>
    <w:rsid w:val="68B31427"/>
    <w:rsid w:val="6A283637"/>
    <w:rsid w:val="74365CEE"/>
    <w:rsid w:val="7939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EA92A08A-D4CA-49D5-940D-E92F0A044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pPr>
      <w:keepNext/>
      <w:keepLines/>
      <w:spacing w:before="260" w:after="120" w:line="415"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hyperlink" Target="http://kaoyan2.cqvip.com/" TargetMode="Externa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令狐盈盈</dc:creator>
  <cp:lastModifiedBy>admin</cp:lastModifiedBy>
  <cp:revision>2</cp:revision>
  <dcterms:created xsi:type="dcterms:W3CDTF">2023-10-31T00:49:00Z</dcterms:created>
  <dcterms:modified xsi:type="dcterms:W3CDTF">2023-10-31T00:49:00Z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33B57005A07B45E6A6D4FBCBF03E1A48_13</vt:lpwstr>
  </property>
</Properties>
</file>