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D4AA8">
      <w:pPr>
        <w:jc w:val="center"/>
        <w:rPr>
          <w:rFonts w:ascii="微软雅黑" w:hAnsi="微软雅黑" w:eastAsia="微软雅黑"/>
          <w:b/>
          <w:bCs/>
          <w:sz w:val="52"/>
          <w:szCs w:val="52"/>
        </w:rPr>
      </w:pPr>
      <w:r>
        <w:rPr>
          <w:rFonts w:hint="eastAsia" w:ascii="微软雅黑" w:hAnsi="微软雅黑" w:eastAsia="微软雅黑" w:cs="微软雅黑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-1172210</wp:posOffset>
            </wp:positionH>
            <wp:positionV relativeFrom="paragraph">
              <wp:posOffset>-949960</wp:posOffset>
            </wp:positionV>
            <wp:extent cx="7560945" cy="5738495"/>
            <wp:effectExtent l="0" t="0" r="13335" b="6985"/>
            <wp:wrapNone/>
            <wp:docPr id="6" name="图片 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未标题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573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A39564">
      <w:pPr>
        <w:rPr>
          <w:rFonts w:ascii="Arial" w:hAnsi="Arial" w:eastAsia="宋体" w:cs="Arial"/>
          <w:b/>
          <w:color w:val="000000"/>
          <w:kern w:val="0"/>
          <w:sz w:val="36"/>
          <w:szCs w:val="36"/>
          <w:lang w:bidi="ar"/>
        </w:rPr>
      </w:pPr>
    </w:p>
    <w:p w14:paraId="51A34A4E">
      <w:pPr>
        <w:jc w:val="center"/>
        <w:rPr>
          <w:rFonts w:ascii="微软雅黑" w:hAnsi="微软雅黑" w:eastAsia="微软雅黑" w:cs="微软雅黑"/>
        </w:rPr>
      </w:pPr>
    </w:p>
    <w:p w14:paraId="2234F436">
      <w:pPr>
        <w:widowControl/>
        <w:jc w:val="center"/>
        <w:rPr>
          <w:rFonts w:ascii="Arial" w:hAnsi="Arial" w:eastAsia="宋体" w:cs="Arial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Arial" w:hAnsi="Arial" w:eastAsia="宋体" w:cs="Arial"/>
          <w:b/>
          <w:color w:val="000000"/>
          <w:kern w:val="0"/>
          <w:sz w:val="36"/>
          <w:szCs w:val="36"/>
          <w:lang w:bidi="ar"/>
        </w:rPr>
        <w:drawing>
          <wp:inline distT="0" distB="0" distL="114300" distR="114300">
            <wp:extent cx="5271770" cy="2250440"/>
            <wp:effectExtent l="0" t="0" r="1270" b="0"/>
            <wp:docPr id="24" name="图片 24" descr="资源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资源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46A4A">
      <w:pPr>
        <w:widowControl/>
        <w:jc w:val="center"/>
        <w:rPr>
          <w:rFonts w:ascii="Arial" w:hAnsi="Arial" w:eastAsia="宋体" w:cs="Arial"/>
          <w:b/>
          <w:color w:val="000000"/>
          <w:kern w:val="0"/>
          <w:sz w:val="36"/>
          <w:szCs w:val="36"/>
          <w:lang w:bidi="ar"/>
        </w:rPr>
      </w:pPr>
    </w:p>
    <w:p w14:paraId="794432C4">
      <w:pPr>
        <w:widowControl/>
        <w:jc w:val="both"/>
        <w:rPr>
          <w:rFonts w:ascii="Arial" w:hAnsi="Arial" w:eastAsia="宋体" w:cs="Arial"/>
          <w:b/>
          <w:color w:val="000000"/>
          <w:kern w:val="0"/>
          <w:sz w:val="36"/>
          <w:szCs w:val="36"/>
          <w:lang w:bidi="ar"/>
        </w:rPr>
      </w:pPr>
    </w:p>
    <w:p w14:paraId="1ED038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40" w:lineRule="auto"/>
        <w:ind w:left="0" w:right="0"/>
        <w:jc w:val="center"/>
        <w:textAlignment w:val="auto"/>
        <w:rPr>
          <w:rFonts w:hint="default" w:ascii="微软雅黑" w:hAnsi="微软雅黑" w:eastAsia="微软雅黑" w:cs="微软雅黑"/>
          <w:kern w:val="0"/>
          <w:sz w:val="52"/>
          <w:szCs w:val="52"/>
          <w:lang w:val="en-US"/>
        </w:rPr>
      </w:pPr>
      <w:r>
        <w:rPr>
          <w:rFonts w:hint="eastAsia" w:ascii="微软雅黑" w:hAnsi="微软雅黑" w:eastAsia="微软雅黑" w:cs="微软雅黑"/>
          <w:kern w:val="0"/>
          <w:sz w:val="52"/>
          <w:szCs w:val="52"/>
          <w:lang w:val="en-US" w:eastAsia="zh-CN" w:bidi="ar"/>
        </w:rPr>
        <w:t>格子达毕设管理系统操作指南</w:t>
      </w:r>
    </w:p>
    <w:p w14:paraId="3C1121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jc w:val="center"/>
        <w:textAlignment w:val="auto"/>
        <w:rPr>
          <w:rFonts w:hint="default"/>
          <w:b/>
          <w:bCs/>
          <w:i w:val="0"/>
          <w:iCs w:val="0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52"/>
          <w:szCs w:val="52"/>
          <w:lang w:val="en-US" w:eastAsia="zh-CN" w:bidi="ar"/>
        </w:rPr>
        <w:t>学生版</w:t>
      </w:r>
    </w:p>
    <w:p w14:paraId="471EE420">
      <w:pPr>
        <w:jc w:val="center"/>
        <w:rPr>
          <w:rFonts w:ascii="宋体" w:hAnsi="宋体" w:eastAsia="宋体" w:cs="宋体"/>
          <w:sz w:val="24"/>
          <w:szCs w:val="24"/>
        </w:rPr>
      </w:pPr>
    </w:p>
    <w:p w14:paraId="709832F6">
      <w:pPr>
        <w:widowControl w:val="0"/>
        <w:ind w:left="420" w:firstLine="480" w:firstLineChars="200"/>
        <w:jc w:val="both"/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191142B1">
      <w:pPr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0222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Cs/>
          <w:kern w:val="2"/>
          <w:sz w:val="21"/>
          <w:szCs w:val="40"/>
          <w:lang w:val="en-US" w:eastAsia="zh-CN" w:bidi="ar-SA"/>
        </w:rPr>
      </w:sdtEndPr>
      <w:sdtContent>
        <w:p w14:paraId="2AB2B599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" w:hAnsi="仿宋" w:eastAsia="仿宋" w:cs="仿宋"/>
              <w:sz w:val="48"/>
              <w:szCs w:val="48"/>
            </w:rPr>
          </w:pPr>
          <w:r>
            <w:rPr>
              <w:rFonts w:hint="eastAsia" w:ascii="仿宋" w:hAnsi="仿宋" w:eastAsia="仿宋" w:cs="仿宋"/>
              <w:b/>
              <w:bCs/>
              <w:sz w:val="48"/>
              <w:szCs w:val="48"/>
            </w:rPr>
            <w:t>目</w:t>
          </w:r>
          <w:r>
            <w:rPr>
              <w:rFonts w:hint="eastAsia" w:ascii="仿宋" w:hAnsi="仿宋" w:eastAsia="仿宋" w:cs="仿宋"/>
              <w:b/>
              <w:bCs/>
              <w:sz w:val="48"/>
              <w:szCs w:val="48"/>
              <w:lang w:val="en-US" w:eastAsia="zh-CN"/>
            </w:rPr>
            <w:t xml:space="preserve">  </w:t>
          </w:r>
          <w:r>
            <w:rPr>
              <w:rFonts w:hint="eastAsia" w:ascii="仿宋" w:hAnsi="仿宋" w:eastAsia="仿宋" w:cs="仿宋"/>
              <w:b/>
              <w:bCs/>
              <w:sz w:val="48"/>
              <w:szCs w:val="48"/>
            </w:rPr>
            <w:t>录</w:t>
          </w:r>
        </w:p>
        <w:p w14:paraId="6F26F1F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" w:hAnsi="仿宋" w:eastAsia="仿宋" w:cs="仿宋"/>
              <w:sz w:val="48"/>
              <w:szCs w:val="48"/>
            </w:rPr>
          </w:pPr>
        </w:p>
        <w:p w14:paraId="54ED1192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val="en-US" w:eastAsia="zh-CN"/>
            </w:rPr>
            <w:instrText xml:space="preserve">TOC \o "1-1" \h \u </w:instrText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_Toc4846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lang w:val="en-US" w:eastAsia="zh-CN"/>
            </w:rPr>
            <w:t>一、 登录系统</w:t>
          </w:r>
          <w:r>
            <w:tab/>
          </w:r>
          <w:r>
            <w:fldChar w:fldCharType="begin"/>
          </w:r>
          <w:r>
            <w:instrText xml:space="preserve"> PAGEREF _Toc4846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5C91D95D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_Toc17147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lang w:val="en-US" w:eastAsia="zh-CN"/>
            </w:rPr>
            <w:t>二、 完成选题</w:t>
          </w:r>
          <w:r>
            <w:tab/>
          </w:r>
          <w:r>
            <w:fldChar w:fldCharType="begin"/>
          </w:r>
          <w:r>
            <w:instrText xml:space="preserve"> PAGEREF _Toc17147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11D6E631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_Toc32649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Cs w:val="32"/>
              <w:lang w:val="en-US" w:eastAsia="zh-CN"/>
            </w:rPr>
            <w:t>（一） 课题申报</w:t>
          </w:r>
          <w:r>
            <w:tab/>
          </w:r>
          <w:r>
            <w:fldChar w:fldCharType="begin"/>
          </w:r>
          <w:r>
            <w:instrText xml:space="preserve"> PAGEREF _Toc32649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6B38473A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_Toc23282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Cs w:val="32"/>
              <w:lang w:val="en-US" w:eastAsia="zh-CN"/>
            </w:rPr>
            <w:t>（二） 修改课题</w:t>
          </w:r>
          <w:r>
            <w:tab/>
          </w:r>
          <w:r>
            <w:fldChar w:fldCharType="begin"/>
          </w:r>
          <w:r>
            <w:instrText xml:space="preserve"> PAGEREF _Toc23282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4FAD3EB8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_Toc28650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/>
            </w:rPr>
            <w:t xml:space="preserve">三、 </w:t>
          </w:r>
          <w:r>
            <w:rPr>
              <w:rFonts w:hint="eastAsia" w:ascii="仿宋" w:hAnsi="仿宋" w:eastAsia="仿宋" w:cs="仿宋"/>
              <w:bCs/>
              <w:lang w:val="en-US" w:eastAsia="zh-CN"/>
            </w:rPr>
            <w:t>过程文档提交及查看</w:t>
          </w:r>
          <w:r>
            <w:tab/>
          </w:r>
          <w:r>
            <w:fldChar w:fldCharType="begin"/>
          </w:r>
          <w:r>
            <w:instrText xml:space="preserve"> PAGEREF _Toc28650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6163AF1F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_Toc27669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Cs w:val="32"/>
              <w:lang w:val="en-US" w:eastAsia="zh-CN"/>
            </w:rPr>
            <w:t>（一） 如何查看任务书</w:t>
          </w:r>
          <w:r>
            <w:tab/>
          </w:r>
          <w:r>
            <w:fldChar w:fldCharType="begin"/>
          </w:r>
          <w:r>
            <w:instrText xml:space="preserve"> PAGEREF _Toc27669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67BA8748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_Toc29771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Cs w:val="32"/>
              <w:lang w:val="en-US" w:eastAsia="zh-CN"/>
            </w:rPr>
            <w:t>（二） 如何提交开题报告等文档</w:t>
          </w:r>
          <w:r>
            <w:tab/>
          </w:r>
          <w:r>
            <w:fldChar w:fldCharType="begin"/>
          </w:r>
          <w:r>
            <w:instrText xml:space="preserve"> PAGEREF _Toc29771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7795B8BF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_Toc7090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Cs w:val="32"/>
              <w:lang w:val="en-US" w:eastAsia="zh-CN"/>
            </w:rPr>
            <w:t>（三） 修改过程文档</w:t>
          </w:r>
          <w:r>
            <w:tab/>
          </w:r>
          <w:r>
            <w:fldChar w:fldCharType="begin"/>
          </w:r>
          <w:r>
            <w:instrText xml:space="preserve"> PAGEREF _Toc7090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074DFE92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_Toc723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lang w:val="en-US" w:eastAsia="zh-CN"/>
            </w:rPr>
            <w:t>四、 答辩前论文提交</w:t>
          </w:r>
          <w:r>
            <w:tab/>
          </w:r>
          <w:r>
            <w:fldChar w:fldCharType="begin"/>
          </w:r>
          <w:r>
            <w:instrText xml:space="preserve"> PAGEREF _Toc723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69447CAC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_Toc7455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lang w:val="en-US" w:eastAsia="zh-CN"/>
            </w:rPr>
            <w:t>五、 答辩后终稿提交</w:t>
          </w:r>
          <w:r>
            <w:tab/>
          </w:r>
          <w:r>
            <w:fldChar w:fldCharType="begin"/>
          </w:r>
          <w:r>
            <w:instrText xml:space="preserve"> PAGEREF _Toc7455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242EB66B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_Toc26660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lang w:val="en-US" w:eastAsia="zh-CN"/>
            </w:rPr>
            <w:t>六、 个人信息</w:t>
          </w:r>
          <w:r>
            <w:tab/>
          </w:r>
          <w:r>
            <w:fldChar w:fldCharType="begin"/>
          </w:r>
          <w:r>
            <w:instrText xml:space="preserve"> PAGEREF _Toc26660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01E2B127">
          <w:pPr>
            <w:pStyle w:val="10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instrText xml:space="preserve"> HYPERLINK \l _Toc24205 </w:instrText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lang w:val="en-US" w:eastAsia="zh-CN"/>
            </w:rPr>
            <w:t>七、 常见问题</w:t>
          </w:r>
          <w:r>
            <w:tab/>
          </w:r>
          <w:r>
            <w:fldChar w:fldCharType="begin"/>
          </w:r>
          <w:r>
            <w:instrText xml:space="preserve"> PAGEREF _Toc24205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</w:p>
        <w:p w14:paraId="382BE533">
          <w:pPr>
            <w:numPr>
              <w:ilvl w:val="0"/>
              <w:numId w:val="0"/>
            </w:numPr>
            <w:ind w:leftChars="0"/>
            <w:jc w:val="left"/>
            <w:outlineLvl w:val="9"/>
            <w:rPr>
              <w:rFonts w:hint="eastAsia" w:ascii="仿宋" w:hAnsi="仿宋" w:eastAsia="仿宋" w:cs="仿宋"/>
              <w:b/>
              <w:bCs/>
              <w:lang w:val="en-US" w:eastAsia="zh-CN"/>
            </w:rPr>
          </w:pPr>
          <w:r>
            <w:rPr>
              <w:rFonts w:hint="eastAsia" w:ascii="宋体" w:hAnsi="宋体" w:eastAsia="宋体" w:cs="宋体"/>
              <w:bCs/>
              <w:szCs w:val="28"/>
              <w:lang w:val="en-US" w:eastAsia="zh-CN"/>
            </w:rPr>
            <w:fldChar w:fldCharType="end"/>
          </w:r>
          <w:bookmarkStart w:id="0" w:name="_Toc4846"/>
        </w:p>
      </w:sdtContent>
    </w:sdt>
    <w:p w14:paraId="655A47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DC1D340">
      <w:pPr>
        <w:pStyle w:val="5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登录系统</w:t>
      </w:r>
      <w:bookmarkEnd w:id="0"/>
    </w:p>
    <w:p w14:paraId="2779320A">
      <w:pPr>
        <w:numPr>
          <w:ilvl w:val="0"/>
          <w:numId w:val="2"/>
        </w:numPr>
        <w:ind w:left="420" w:leftChars="0" w:hanging="420" w:firstLineChars="0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专属网址：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instrText xml:space="preserve"> HYPERLINK "http://co.gocheck.cn/10491" </w:instrTex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fldChar w:fldCharType="separate"/>
      </w:r>
      <w:r>
        <w:rPr>
          <w:rStyle w:val="17"/>
          <w:rFonts w:hint="eastAsia" w:ascii="仿宋" w:hAnsi="仿宋" w:eastAsia="仿宋" w:cs="仿宋"/>
          <w:b w:val="0"/>
          <w:bCs w:val="0"/>
          <w:lang w:val="en-US" w:eastAsia="zh-CN"/>
        </w:rPr>
        <w:t>http://co.gocheck.cn/13256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fldChar w:fldCharType="end"/>
      </w:r>
    </w:p>
    <w:p w14:paraId="4BDFFCB6">
      <w:pPr>
        <w:pStyle w:val="2"/>
        <w:numPr>
          <w:ilvl w:val="0"/>
          <w:numId w:val="2"/>
        </w:numPr>
        <w:ind w:left="420" w:leftChars="0" w:hanging="420" w:firstLineChars="0"/>
        <w:rPr>
          <w:rFonts w:hint="default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账号是学号，初始密码：Hb123456（H为大写）。初次登录需修改密码并绑定手机号，忘记密码可通过手机号重置。绑定公众号可查收实时通知。</w:t>
      </w:r>
    </w:p>
    <w:p w14:paraId="283C3EC9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055" cy="2524125"/>
            <wp:effectExtent l="0" t="0" r="698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15F5C">
      <w:pPr>
        <w:pStyle w:val="5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bookmarkStart w:id="1" w:name="_Toc17147"/>
      <w:r>
        <w:rPr>
          <w:rFonts w:hint="eastAsia" w:ascii="仿宋" w:hAnsi="仿宋" w:eastAsia="仿宋" w:cs="仿宋"/>
          <w:b/>
          <w:bCs/>
          <w:lang w:val="en-US" w:eastAsia="zh-CN"/>
        </w:rPr>
        <w:t>完成选题</w:t>
      </w:r>
      <w:bookmarkEnd w:id="1"/>
    </w:p>
    <w:p w14:paraId="15D96C03"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eastAsia"/>
          <w:lang w:val="en-US" w:eastAsia="zh-CN"/>
        </w:rPr>
      </w:pPr>
      <w:bookmarkStart w:id="2" w:name="_Toc6412"/>
      <w:bookmarkStart w:id="3" w:name="_Toc13748"/>
      <w:bookmarkStart w:id="4" w:name="_Toc32649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（一）课题申报</w:t>
      </w:r>
      <w:bookmarkEnd w:id="2"/>
      <w:bookmarkEnd w:id="3"/>
      <w:bookmarkEnd w:id="4"/>
    </w:p>
    <w:p w14:paraId="3E0AAC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点击工作台【我要申报】，填写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Hans" w:bidi="ar-SA"/>
        </w:rPr>
        <w:t>课题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信息。填写完成，确认信息无误后提交。</w:t>
      </w:r>
      <w:r>
        <w:rPr>
          <w:rFonts w:hint="eastAsia" w:ascii="仿宋" w:hAnsi="仿宋" w:eastAsia="仿宋" w:cs="仿宋"/>
          <w:b/>
          <w:bCs/>
          <w:kern w:val="2"/>
          <w:sz w:val="28"/>
          <w:szCs w:val="24"/>
          <w:lang w:val="en-US" w:eastAsia="zh-CN" w:bidi="ar-SA"/>
        </w:rPr>
        <w:t>提交即审核通过，请认真核对；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具体操作如图【</w:t>
      </w:r>
      <w:r>
        <w:rPr>
          <w:rFonts w:hint="eastAsia" w:ascii="仿宋" w:hAnsi="仿宋" w:eastAsia="仿宋" w:cs="仿宋"/>
          <w:b/>
          <w:bCs/>
          <w:kern w:val="2"/>
          <w:sz w:val="28"/>
          <w:szCs w:val="24"/>
          <w:lang w:val="en-US" w:eastAsia="zh-CN" w:bidi="ar-SA"/>
        </w:rPr>
        <w:t>注：课题信息将导出作为教育部抽检的内容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】</w:t>
      </w:r>
    </w:p>
    <w:p w14:paraId="1A1FFC81">
      <w:pPr>
        <w:pStyle w:val="2"/>
        <w:ind w:left="0" w:leftChars="0" w:firstLine="0" w:firstLineChars="0"/>
      </w:pPr>
      <w:r>
        <w:drawing>
          <wp:inline distT="0" distB="0" distL="114300" distR="114300">
            <wp:extent cx="5262880" cy="1201420"/>
            <wp:effectExtent l="0" t="0" r="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t="7438" b="4485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3019">
      <w:pPr>
        <w:pStyle w:val="2"/>
        <w:ind w:left="0" w:leftChars="0" w:firstLine="0" w:firstLineChars="0"/>
      </w:pPr>
      <w:r>
        <w:drawing>
          <wp:inline distT="0" distB="0" distL="114300" distR="114300">
            <wp:extent cx="5266690" cy="2264410"/>
            <wp:effectExtent l="0" t="0" r="635" b="254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5A3D">
      <w:pPr>
        <w:pStyle w:val="5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5" w:name="_Toc17997"/>
      <w:bookmarkStart w:id="6" w:name="_Toc32556"/>
      <w:bookmarkStart w:id="7" w:name="_Toc23282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修改课题</w:t>
      </w:r>
      <w:bookmarkEnd w:id="5"/>
      <w:bookmarkEnd w:id="6"/>
      <w:bookmarkEnd w:id="7"/>
    </w:p>
    <w:p w14:paraId="0DE72D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课题可在【申请修改】-【我要申请修改】-【选题名称】处提交申请；指导老师审批通过后即可修改。双选课题将提取至教育部抽检信息表、查重报告中，请认真对待。</w:t>
      </w:r>
    </w:p>
    <w:p w14:paraId="35C16CF1"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880" cy="1271905"/>
            <wp:effectExtent l="0" t="0" r="0" b="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rcRect t="8556" b="419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347A4">
      <w:pPr>
        <w:pStyle w:val="5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auto"/>
        <w:textAlignment w:val="auto"/>
      </w:pPr>
      <w:bookmarkStart w:id="8" w:name="_Toc28650"/>
      <w:r>
        <w:rPr>
          <w:rFonts w:hint="eastAsia" w:ascii="仿宋" w:hAnsi="仿宋" w:eastAsia="仿宋" w:cs="仿宋"/>
          <w:b/>
          <w:bCs/>
          <w:lang w:val="en-US" w:eastAsia="zh-CN"/>
        </w:rPr>
        <w:t>过程文档提交及查看</w:t>
      </w:r>
      <w:bookmarkEnd w:id="8"/>
    </w:p>
    <w:p w14:paraId="2C74F25A"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default"/>
          <w:lang w:val="en-US" w:eastAsia="zh-CN"/>
        </w:rPr>
      </w:pPr>
      <w:bookmarkStart w:id="9" w:name="_Toc27669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（一）如何查看任务书</w:t>
      </w:r>
      <w:bookmarkEnd w:id="9"/>
    </w:p>
    <w:p w14:paraId="3C2B8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任务书由指导老师下达，下达完成后点击【详情】可查看具体内容。</w:t>
      </w:r>
    </w:p>
    <w:p w14:paraId="0BC349BF"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1661795"/>
            <wp:effectExtent l="0" t="0" r="63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1749E"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default"/>
          <w:lang w:val="en-US" w:eastAsia="zh-CN"/>
        </w:rPr>
      </w:pPr>
      <w:bookmarkStart w:id="10" w:name="_Toc29771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（二）如何提交开题报告等文档</w:t>
      </w:r>
      <w:bookmarkEnd w:id="10"/>
    </w:p>
    <w:p w14:paraId="094820A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开题报告等文档，请点击页面操作栏【提交】，进入填写内容，确认无误后点击提交。</w:t>
      </w:r>
    </w:p>
    <w:p w14:paraId="50A00198"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865" cy="1957705"/>
            <wp:effectExtent l="0" t="0" r="3175" b="825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EC1C0">
      <w:pPr>
        <w:pStyle w:val="5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11" w:name="_Toc709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修改过程文档</w:t>
      </w:r>
      <w:bookmarkEnd w:id="11"/>
    </w:p>
    <w:p w14:paraId="579C023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4"/>
          <w:lang w:val="en-US" w:eastAsia="zh-CN" w:bidi="ar-SA"/>
        </w:rPr>
        <w:t>已经审批通过的过程文档，可在【申请修改】-【我要申请修改】-【更多过程文档】处选择对应文档提交申请；指导老师审批通过后即可修改。</w:t>
      </w:r>
    </w:p>
    <w:p w14:paraId="18D69E80">
      <w:pPr>
        <w:pStyle w:val="5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bookmarkStart w:id="12" w:name="_Toc31561"/>
      <w:bookmarkStart w:id="13" w:name="_Toc723"/>
      <w:r>
        <w:rPr>
          <w:rFonts w:hint="eastAsia" w:ascii="仿宋" w:hAnsi="仿宋" w:eastAsia="仿宋" w:cs="仿宋"/>
          <w:b/>
          <w:bCs/>
          <w:lang w:val="en-US" w:eastAsia="zh-CN"/>
        </w:rPr>
        <w:t>答辩前论文</w:t>
      </w:r>
      <w:bookmarkEnd w:id="12"/>
      <w:bookmarkEnd w:id="13"/>
      <w:r>
        <w:rPr>
          <w:rFonts w:hint="eastAsia" w:ascii="仿宋" w:hAnsi="仿宋" w:eastAsia="仿宋" w:cs="仿宋"/>
          <w:b/>
          <w:bCs/>
          <w:lang w:val="en-US" w:eastAsia="zh-CN"/>
        </w:rPr>
        <w:t>提交</w:t>
      </w:r>
    </w:p>
    <w:p w14:paraId="78DBAF7E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-SA"/>
        </w:rPr>
      </w:pPr>
      <w:bookmarkStart w:id="14" w:name="_Toc28558"/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-SA"/>
        </w:rPr>
        <w:t>（一）提交论文注意事项</w:t>
      </w:r>
      <w:bookmarkEnd w:id="14"/>
    </w:p>
    <w:p w14:paraId="159187DE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请使用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格子达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/>
        </w:rPr>
        <w:t>学校端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进行查重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避免使用其它途径检测造成检测结果不一致、论文泄露等。</w:t>
      </w:r>
    </w:p>
    <w:p w14:paraId="2CFD5218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2.每位学生分配1次免费检测次数，请合理利用。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请根据学校安排，按时提交论文。</w:t>
      </w:r>
    </w:p>
    <w:p w14:paraId="20FDE9E7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系统支持上传50字-30万字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30M以内的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</w:rPr>
        <w:t>docx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格式文档。如超过请压缩文档内的图片。</w:t>
      </w:r>
    </w:p>
    <w:p w14:paraId="627FC5A4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系统在检测时会自动去除不</w:t>
      </w:r>
      <w:bookmarkStart w:id="22" w:name="_GoBack"/>
      <w:bookmarkEnd w:id="22"/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计重部分，请提交论文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全文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，非全文的检测将不能保证检测的准确性。</w:t>
      </w:r>
    </w:p>
    <w:p w14:paraId="6D6B7CAC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5.根据教育部对本科毕业论文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抽检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评议要素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要求：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</w:rPr>
        <w:t>系统对论文引用标识是否规范进行检测，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</w:rPr>
        <w:t>要求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/>
        </w:rPr>
        <w:t>引用率不为0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</w:rPr>
        <w:t>，请注意论文引用标识的书写和使用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可参照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yellow"/>
          <w:lang w:val="en-US" w:eastAsia="zh-CN"/>
        </w:rPr>
        <w:t>“附件：引用规范”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</w:rPr>
        <w:t>系统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提供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</w:rPr>
        <w:t>论文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行文规范的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</w:rPr>
        <w:t>格式检测，请注意论文格式符合学校对论文的格式要求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/>
        </w:rPr>
        <w:t>确保主体完整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。论文主体即送检文档需包含目录、摘要、关键词、参考文献、致谢等。</w:t>
      </w:r>
    </w:p>
    <w:p w14:paraId="46CC3F2D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附件：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object>
          <v:shape id="_x0000_i1029" o:spt="75" type="#_x0000_t75" style="height:59.6pt;width:72.4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Package" ShapeID="_x0000_i1029" DrawAspect="Icon" ObjectID="_1468075725" r:id="rId13">
            <o:LockedField>false</o:LockedField>
          </o:OLEObject>
        </w:object>
      </w:r>
    </w:p>
    <w:p w14:paraId="573F6E2A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系统具备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</w:rPr>
        <w:t>应届互抄检测功能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，请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</w:rPr>
        <w:t>不要替他人上传论文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检测，否则会导致本人论文与他人论文检测到相似。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系统支持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/>
        </w:rPr>
        <w:t>检测ChatGPT代写等学术不端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行为，请各位同学诚信写作。</w:t>
      </w:r>
    </w:p>
    <w:p w14:paraId="578E7CB6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请不要上传设置密码保护或限制编辑的文档，否则会导致检测失败。</w:t>
      </w:r>
    </w:p>
    <w:p w14:paraId="7EE73187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2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/>
        </w:rPr>
        <w:t>8.</w:t>
      </w: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</w:rPr>
        <w:t>请不要强制修改文档的后缀名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</w:rPr>
        <w:t>（如将.wps的文件强制重命名为.doc或.docx的文件），可能导致检测失败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/>
        </w:rPr>
        <w:t>。</w:t>
      </w:r>
    </w:p>
    <w:p w14:paraId="40FD0C57">
      <w:pPr>
        <w:pStyle w:val="11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9.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使用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学校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分配次数提交检测，默认学校可见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检测结果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。使用自费检测，默认仅本人账户可见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检测结果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，也可在检测结果出来后将最新一次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提交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的记录手动提交给导师。</w:t>
      </w:r>
    </w:p>
    <w:p w14:paraId="6FD6915D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3" w:firstLineChars="200"/>
        <w:textAlignment w:val="auto"/>
        <w:rPr>
          <w:rFonts w:hint="default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-SA"/>
        </w:rPr>
        <w:t>（二）提交答辩前论文</w:t>
      </w:r>
    </w:p>
    <w:p w14:paraId="1D264022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1.点击【答辩前论文】--【提交论文】进行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答辩前定稿查重检测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该结果将作为学生能否参加毕业论文（设计）答辩的依据。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请合理使用分配的免费检测次数，并确保最新一次学校可见记录查重合格。此环节不要求导师审核。</w:t>
      </w:r>
    </w:p>
    <w:p w14:paraId="0E0835A1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9230" cy="2465705"/>
            <wp:effectExtent l="0" t="0" r="3810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3E9ED"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2880" cy="2374265"/>
            <wp:effectExtent l="0" t="0" r="10160" b="3175"/>
            <wp:docPr id="4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D819F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60" w:leftChars="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2.查看检测结果</w:t>
      </w:r>
    </w:p>
    <w:p w14:paraId="08143E3D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2880" cy="2537460"/>
            <wp:effectExtent l="0" t="0" r="10160" b="762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EDF0B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2499360"/>
            <wp:effectExtent l="0" t="0" r="1397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E5FB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（三）论文自查-自己可见</w:t>
      </w:r>
    </w:p>
    <w:p w14:paraId="5B3AAF48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7030A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学生可自行选择自查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，默认自己可见，可将最新一次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提交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的记录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在结果出来后手动提交导师，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管理员可见。</w:t>
      </w:r>
    </w:p>
    <w:p w14:paraId="1FE75B74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bookmarkStart w:id="15" w:name="_Toc20639"/>
      <w:r>
        <w:drawing>
          <wp:inline distT="0" distB="0" distL="114300" distR="114300">
            <wp:extent cx="5267325" cy="2271395"/>
            <wp:effectExtent l="0" t="0" r="5715" b="1460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p w14:paraId="33184E23">
      <w:pPr>
        <w:pStyle w:val="5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bookmarkStart w:id="16" w:name="_Toc7455"/>
      <w:r>
        <w:rPr>
          <w:rFonts w:hint="eastAsia" w:ascii="仿宋" w:hAnsi="仿宋" w:eastAsia="仿宋" w:cs="仿宋"/>
          <w:b/>
          <w:bCs/>
          <w:lang w:val="en-US" w:eastAsia="zh-CN"/>
        </w:rPr>
        <w:t>答辩后终稿提交</w:t>
      </w:r>
      <w:bookmarkEnd w:id="16"/>
    </w:p>
    <w:p w14:paraId="4BCD387B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学生点击首页【工作台】-【答辩后终稿】-查看详情进入，或通过点击左侧菜单【答辩后终稿】-点击“提交终稿”提交。</w:t>
      </w:r>
    </w:p>
    <w:p w14:paraId="0188D82E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终稿包含word版本、PDF版本，word版本用于系统对论文查重检测，PDF版本是教育部抽检格式要求。（系统可自动转存为PDF版本，也可自行转格式后上传）</w:t>
      </w:r>
    </w:p>
    <w:p w14:paraId="0D74FFE9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注意：</w:t>
      </w:r>
    </w:p>
    <w:p w14:paraId="1171A5F3">
      <w:pPr>
        <w:pStyle w:val="7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终稿将导出作为教育部抽检的内容</w:t>
      </w:r>
    </w:p>
    <w:p w14:paraId="5C599B2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请勿上传错误或上传不符合要求的文档确保论文质量。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本科毕业论文教育部每年抽检一次，对涉嫌存在抄袭、剽窃、伪造、篡改、买卖、代写等学术不端行为的毕业论文，高校应按照相关程序进行调查核实，对查实的应依法撤销已授予学位，并注销学位证书。</w:t>
      </w:r>
    </w:p>
    <w:p w14:paraId="5976C33B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4310" cy="2355850"/>
            <wp:effectExtent l="0" t="0" r="13970" b="635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0B7EE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2" w:firstLine="281" w:firstLineChars="1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（二）关键词必填！</w:t>
      </w:r>
    </w:p>
    <w:p w14:paraId="0980BF13">
      <w:pPr>
        <w:pStyle w:val="7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2" w:firstLine="280" w:firstLineChars="1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格式：中文与中文之间用分号隔开。</w:t>
      </w:r>
    </w:p>
    <w:p w14:paraId="0BD3113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5269230" cy="2392680"/>
            <wp:effectExtent l="0" t="0" r="3810" b="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0EE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4150" cy="2523490"/>
            <wp:effectExtent l="0" t="0" r="8890" b="635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6A58A">
      <w:pPr>
        <w:pStyle w:val="5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bookmarkStart w:id="17" w:name="_Toc30601"/>
      <w:bookmarkStart w:id="18" w:name="_Toc26660"/>
      <w:r>
        <w:rPr>
          <w:rFonts w:hint="eastAsia" w:ascii="仿宋" w:hAnsi="仿宋" w:eastAsia="仿宋" w:cs="仿宋"/>
          <w:b/>
          <w:bCs/>
          <w:lang w:val="en-US" w:eastAsia="zh-CN"/>
        </w:rPr>
        <w:t>个人信息</w:t>
      </w:r>
      <w:bookmarkEnd w:id="17"/>
      <w:bookmarkEnd w:id="18"/>
    </w:p>
    <w:p w14:paraId="3DFE8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bookmarkStart w:id="19" w:name="_Toc50129937"/>
      <w:bookmarkStart w:id="20" w:name="_Toc58254922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右上角【个人中心】-【个人信息】修改手机号</w:t>
      </w:r>
      <w:bookmarkEnd w:id="19"/>
      <w:bookmarkEnd w:id="20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/修改密码/关联微信/查看分配次数/咨询在线客服等</w:t>
      </w:r>
    </w:p>
    <w:p w14:paraId="2BA323A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30"/>
          <w:szCs w:val="30"/>
        </w:rPr>
      </w:pPr>
      <w:r>
        <w:drawing>
          <wp:inline distT="0" distB="0" distL="114300" distR="114300">
            <wp:extent cx="5266055" cy="2554605"/>
            <wp:effectExtent l="0" t="0" r="6985" b="571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6A6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官网客服咨询热线：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instrText xml:space="preserve"> HYPERLINK "https://webpage.qidian.qq.com/2/chat/pc/tel:400-699-3389" \o "400-699-3389" </w:instrTex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400-699-3389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（9：00-21：00）</w:t>
      </w:r>
    </w:p>
    <w:p w14:paraId="1F75D9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在线客服工作时间：8：30-23：30</w:t>
      </w:r>
    </w:p>
    <w:p w14:paraId="726DA5C0">
      <w:pPr>
        <w:pStyle w:val="5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20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bookmarkStart w:id="21" w:name="_Toc24205"/>
      <w:r>
        <w:rPr>
          <w:rFonts w:hint="eastAsia" w:ascii="仿宋" w:hAnsi="仿宋" w:eastAsia="仿宋" w:cs="仿宋"/>
          <w:b/>
          <w:bCs/>
          <w:lang w:val="en-US" w:eastAsia="zh-CN"/>
        </w:rPr>
        <w:t>常见问题</w:t>
      </w:r>
      <w:bookmarkEnd w:id="21"/>
    </w:p>
    <w:p w14:paraId="1FEA50A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  <w:t>1.“主体缺失”是什么意思?</w:t>
      </w:r>
    </w:p>
    <w:p w14:paraId="4B64797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主体缺失是格式检测的结果，主体为目录、中英文摘要、中英文关键词、正文、参考文献、致谢等(可直接在格式检测结果中查看必备论文主体)。主体缺失即为某一主体格式不正确或者缺乏导致系统检测未识别。请对照学校格式规范检查，或可在系统中点击“查看报告”---“格式检测报告”，查看格式检测的详情。可以参考格式检测的详细标注报告进行修改。</w:t>
      </w:r>
    </w:p>
    <w:p w14:paraId="0757CF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  <w:t>2.检测结果多久可以出?</w:t>
      </w:r>
    </w:p>
    <w:p w14:paraId="5A9DAD5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格子达系统的检测效率为1万字以下论文的检测最小耗时1分钟，3-5万字论文的检测最小耗时在5-10分钟，英文论文检测由于需要链接国外服务器可能时间稍长。如遇检测高峰期，将可于2小时后刷新界面。请耐心等待。</w:t>
      </w:r>
    </w:p>
    <w:p w14:paraId="68D6DD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  <w:t>3.目录、参考文献为什么会查重?</w:t>
      </w:r>
    </w:p>
    <w:p w14:paraId="0C3399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目录、参考文献属于不查重范围。若参与查重，请对照学校格式规范检查论文的格式是否与要求一致。目录建议使用自动生成的形式。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注:不规范的目录将影响检测范围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。参考文献需根据 GB/T7714-2015规范文档书写。</w:t>
      </w:r>
    </w:p>
    <w:p w14:paraId="02CAAF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  <w:t>4.引用为什么为0?</w:t>
      </w:r>
    </w:p>
    <w:p w14:paraId="7AA55E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按照相关规范，如有引用需完成对应的引用标识;常用的引用规范为中文采用GB/T 7713、GB/T 7714-2015，外文采用APA、MLA规范;格子达系统按照学术规范的要求进行检测，引用识别规则可在系统、客服端、公众号获取:如引用格式不正确则会导致引用为0。</w:t>
      </w:r>
    </w:p>
    <w:p w14:paraId="2F9B7F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8"/>
          <w:szCs w:val="28"/>
          <w:lang w:val="en-US" w:eastAsia="zh-CN" w:bidi="ar-SA"/>
        </w:rPr>
        <w:t>5.为什么终稿要上传PDF?为什么要匿名?</w:t>
      </w:r>
    </w:p>
    <w:p w14:paraId="1D8B91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根据教育部本科学位论文抽检上报要求,所有毕业生论文需上传PDF格式的文档;所以需要学生端同时上传word版本，PDF版本文档。匿名即将文档内的学校、指导教师、学生信息矩形涂黑。</w:t>
      </w:r>
    </w:p>
    <w:sectPr>
      <w:head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EF3F4">
    <w:pPr>
      <w:pStyle w:val="9"/>
      <w:jc w:val="right"/>
      <w:rPr>
        <w:rFonts w:hint="eastAsia"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C6DE57"/>
    <w:multiLevelType w:val="singleLevel"/>
    <w:tmpl w:val="D0C6DE5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A6FD715"/>
    <w:multiLevelType w:val="singleLevel"/>
    <w:tmpl w:val="DA6FD71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EF37C628"/>
    <w:multiLevelType w:val="singleLevel"/>
    <w:tmpl w:val="EF37C628"/>
    <w:lvl w:ilvl="0" w:tentative="0">
      <w:start w:val="1"/>
      <w:numFmt w:val="chineseCounting"/>
      <w:suff w:val="nothing"/>
      <w:lvlText w:val="%1、"/>
      <w:lvlJc w:val="left"/>
      <w:pPr>
        <w:ind w:left="0"/>
      </w:pPr>
      <w:rPr>
        <w:rFonts w:hint="eastAsia"/>
      </w:rPr>
    </w:lvl>
  </w:abstractNum>
  <w:abstractNum w:abstractNumId="3">
    <w:nsid w:val="FD65E159"/>
    <w:multiLevelType w:val="singleLevel"/>
    <w:tmpl w:val="FD65E15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jZjY4NmRkYmUzOTM0NTc2YTg5NmNkYjAyZDBhYjgifQ=="/>
  </w:docVars>
  <w:rsids>
    <w:rsidRoot w:val="00000000"/>
    <w:rsid w:val="005F4545"/>
    <w:rsid w:val="00CC7162"/>
    <w:rsid w:val="01027148"/>
    <w:rsid w:val="01AA48CF"/>
    <w:rsid w:val="022C6B0C"/>
    <w:rsid w:val="025A34EF"/>
    <w:rsid w:val="02C40B36"/>
    <w:rsid w:val="0310192E"/>
    <w:rsid w:val="037871F5"/>
    <w:rsid w:val="04223D94"/>
    <w:rsid w:val="04436288"/>
    <w:rsid w:val="054154CC"/>
    <w:rsid w:val="055A571F"/>
    <w:rsid w:val="05EE467B"/>
    <w:rsid w:val="064560EB"/>
    <w:rsid w:val="06813C58"/>
    <w:rsid w:val="0707075C"/>
    <w:rsid w:val="071D5A6F"/>
    <w:rsid w:val="07E21203"/>
    <w:rsid w:val="080A5120"/>
    <w:rsid w:val="08514A4D"/>
    <w:rsid w:val="08BD7B89"/>
    <w:rsid w:val="09112674"/>
    <w:rsid w:val="093604AD"/>
    <w:rsid w:val="096B0AD4"/>
    <w:rsid w:val="0BFA4A40"/>
    <w:rsid w:val="0D8C45F1"/>
    <w:rsid w:val="0DAF1E39"/>
    <w:rsid w:val="0DD86892"/>
    <w:rsid w:val="0E424BD0"/>
    <w:rsid w:val="0EC90142"/>
    <w:rsid w:val="0F8B446B"/>
    <w:rsid w:val="0FC264EA"/>
    <w:rsid w:val="0FD04C27"/>
    <w:rsid w:val="101114BD"/>
    <w:rsid w:val="11B07152"/>
    <w:rsid w:val="11D47836"/>
    <w:rsid w:val="11F93499"/>
    <w:rsid w:val="12181A59"/>
    <w:rsid w:val="12F53B9F"/>
    <w:rsid w:val="131706B6"/>
    <w:rsid w:val="137E2923"/>
    <w:rsid w:val="13F265A7"/>
    <w:rsid w:val="14E2525C"/>
    <w:rsid w:val="15AE7E79"/>
    <w:rsid w:val="15DC0D3D"/>
    <w:rsid w:val="15E038B4"/>
    <w:rsid w:val="165D32C0"/>
    <w:rsid w:val="16A15FC9"/>
    <w:rsid w:val="16F455B8"/>
    <w:rsid w:val="1748228C"/>
    <w:rsid w:val="176432ED"/>
    <w:rsid w:val="176A0A7A"/>
    <w:rsid w:val="187C3741"/>
    <w:rsid w:val="18B57AA6"/>
    <w:rsid w:val="19295E3A"/>
    <w:rsid w:val="19A21D14"/>
    <w:rsid w:val="19C351A3"/>
    <w:rsid w:val="19C61D1D"/>
    <w:rsid w:val="1A33365E"/>
    <w:rsid w:val="1AA12D41"/>
    <w:rsid w:val="1B276266"/>
    <w:rsid w:val="1B7F60E2"/>
    <w:rsid w:val="1C9609A1"/>
    <w:rsid w:val="1C9838C6"/>
    <w:rsid w:val="1D794D61"/>
    <w:rsid w:val="1D90796E"/>
    <w:rsid w:val="1DEB191A"/>
    <w:rsid w:val="1E2D1819"/>
    <w:rsid w:val="1E3A1B64"/>
    <w:rsid w:val="1E750970"/>
    <w:rsid w:val="1F241377"/>
    <w:rsid w:val="1F63756D"/>
    <w:rsid w:val="1FEC2FD6"/>
    <w:rsid w:val="20F954D4"/>
    <w:rsid w:val="21EC1E68"/>
    <w:rsid w:val="21FE114E"/>
    <w:rsid w:val="22C97B3A"/>
    <w:rsid w:val="22D00E03"/>
    <w:rsid w:val="237D0994"/>
    <w:rsid w:val="23B077D7"/>
    <w:rsid w:val="23C73D17"/>
    <w:rsid w:val="240B5FA0"/>
    <w:rsid w:val="242D3136"/>
    <w:rsid w:val="24C07EE0"/>
    <w:rsid w:val="25584779"/>
    <w:rsid w:val="256C777A"/>
    <w:rsid w:val="2578700C"/>
    <w:rsid w:val="25F74A2E"/>
    <w:rsid w:val="26007B88"/>
    <w:rsid w:val="265D37CF"/>
    <w:rsid w:val="266C7F20"/>
    <w:rsid w:val="272F01F7"/>
    <w:rsid w:val="28DD12EF"/>
    <w:rsid w:val="29641C74"/>
    <w:rsid w:val="29684A07"/>
    <w:rsid w:val="29BF3AB4"/>
    <w:rsid w:val="2A033157"/>
    <w:rsid w:val="2B0E665B"/>
    <w:rsid w:val="2C6721E1"/>
    <w:rsid w:val="2C7177CD"/>
    <w:rsid w:val="2D2B4320"/>
    <w:rsid w:val="2D316336"/>
    <w:rsid w:val="2DC75160"/>
    <w:rsid w:val="2F2A3971"/>
    <w:rsid w:val="2F847522"/>
    <w:rsid w:val="2FC5478A"/>
    <w:rsid w:val="2FF81ACE"/>
    <w:rsid w:val="317E3FA3"/>
    <w:rsid w:val="31C56968"/>
    <w:rsid w:val="32BE0561"/>
    <w:rsid w:val="33973945"/>
    <w:rsid w:val="33E234AC"/>
    <w:rsid w:val="340E4E24"/>
    <w:rsid w:val="34864798"/>
    <w:rsid w:val="34CF4C90"/>
    <w:rsid w:val="35CE2445"/>
    <w:rsid w:val="361F19AB"/>
    <w:rsid w:val="36C20D6D"/>
    <w:rsid w:val="373839FA"/>
    <w:rsid w:val="38320A07"/>
    <w:rsid w:val="3925157B"/>
    <w:rsid w:val="398F423C"/>
    <w:rsid w:val="3A880243"/>
    <w:rsid w:val="3AF965FD"/>
    <w:rsid w:val="3B0015BC"/>
    <w:rsid w:val="3B2F7BAC"/>
    <w:rsid w:val="3B984165"/>
    <w:rsid w:val="3C6C694B"/>
    <w:rsid w:val="3CD236E9"/>
    <w:rsid w:val="3D286FCF"/>
    <w:rsid w:val="3D6A54CD"/>
    <w:rsid w:val="3D8C26D5"/>
    <w:rsid w:val="3DB75027"/>
    <w:rsid w:val="3E210025"/>
    <w:rsid w:val="3E3143FD"/>
    <w:rsid w:val="3E3E6DC1"/>
    <w:rsid w:val="3E4F7C2D"/>
    <w:rsid w:val="3E8966E9"/>
    <w:rsid w:val="3ED1144B"/>
    <w:rsid w:val="3F0D09C6"/>
    <w:rsid w:val="3F3A59D4"/>
    <w:rsid w:val="3F7942AE"/>
    <w:rsid w:val="3F7B0826"/>
    <w:rsid w:val="40856FC5"/>
    <w:rsid w:val="415367AB"/>
    <w:rsid w:val="41FF7483"/>
    <w:rsid w:val="429C7E75"/>
    <w:rsid w:val="42B40F77"/>
    <w:rsid w:val="437F4C43"/>
    <w:rsid w:val="43A037F6"/>
    <w:rsid w:val="441822E7"/>
    <w:rsid w:val="442209FA"/>
    <w:rsid w:val="44557D58"/>
    <w:rsid w:val="452A6741"/>
    <w:rsid w:val="455C4946"/>
    <w:rsid w:val="463C3D43"/>
    <w:rsid w:val="46416AD6"/>
    <w:rsid w:val="464949DA"/>
    <w:rsid w:val="47233C5E"/>
    <w:rsid w:val="474569FE"/>
    <w:rsid w:val="479E1809"/>
    <w:rsid w:val="47E529B5"/>
    <w:rsid w:val="48700AE2"/>
    <w:rsid w:val="48F72CDF"/>
    <w:rsid w:val="49FC5612"/>
    <w:rsid w:val="4A0F5B49"/>
    <w:rsid w:val="4A100A28"/>
    <w:rsid w:val="4A725868"/>
    <w:rsid w:val="4AB63EA1"/>
    <w:rsid w:val="4B0158F1"/>
    <w:rsid w:val="4BB3010C"/>
    <w:rsid w:val="4BD259A4"/>
    <w:rsid w:val="4BDE6A69"/>
    <w:rsid w:val="4BEC5274"/>
    <w:rsid w:val="4BF8607A"/>
    <w:rsid w:val="4C495A52"/>
    <w:rsid w:val="4C975943"/>
    <w:rsid w:val="4CBF2885"/>
    <w:rsid w:val="4CD10C99"/>
    <w:rsid w:val="4CDD1867"/>
    <w:rsid w:val="4DBC3795"/>
    <w:rsid w:val="4E5D1335"/>
    <w:rsid w:val="4E841C2D"/>
    <w:rsid w:val="4F53330B"/>
    <w:rsid w:val="4F6B5583"/>
    <w:rsid w:val="4F7F20DD"/>
    <w:rsid w:val="4FB30D63"/>
    <w:rsid w:val="4FE54D79"/>
    <w:rsid w:val="4FFB7321"/>
    <w:rsid w:val="500321A2"/>
    <w:rsid w:val="502C4EE4"/>
    <w:rsid w:val="502F17E8"/>
    <w:rsid w:val="50602DC5"/>
    <w:rsid w:val="50F3395B"/>
    <w:rsid w:val="518834DE"/>
    <w:rsid w:val="53620BF3"/>
    <w:rsid w:val="53E85AD3"/>
    <w:rsid w:val="54182E93"/>
    <w:rsid w:val="54440801"/>
    <w:rsid w:val="54531DDD"/>
    <w:rsid w:val="548117E3"/>
    <w:rsid w:val="5482543E"/>
    <w:rsid w:val="54AF027F"/>
    <w:rsid w:val="556E4138"/>
    <w:rsid w:val="562E75D2"/>
    <w:rsid w:val="56A4636A"/>
    <w:rsid w:val="56B8595F"/>
    <w:rsid w:val="57024302"/>
    <w:rsid w:val="57E934FC"/>
    <w:rsid w:val="57EC6CBE"/>
    <w:rsid w:val="59031B8D"/>
    <w:rsid w:val="5AA15646"/>
    <w:rsid w:val="5D0847C6"/>
    <w:rsid w:val="5D5416D2"/>
    <w:rsid w:val="5D730C40"/>
    <w:rsid w:val="5DBE305A"/>
    <w:rsid w:val="5E8C2036"/>
    <w:rsid w:val="5E9D497F"/>
    <w:rsid w:val="613372D2"/>
    <w:rsid w:val="615F5974"/>
    <w:rsid w:val="61997F40"/>
    <w:rsid w:val="61C454B0"/>
    <w:rsid w:val="62282EF3"/>
    <w:rsid w:val="62747CB3"/>
    <w:rsid w:val="62C25F6F"/>
    <w:rsid w:val="633A04D8"/>
    <w:rsid w:val="63F7272F"/>
    <w:rsid w:val="646D5EFA"/>
    <w:rsid w:val="64EB5199"/>
    <w:rsid w:val="65335D8F"/>
    <w:rsid w:val="653422A8"/>
    <w:rsid w:val="65A86B7A"/>
    <w:rsid w:val="662D05CA"/>
    <w:rsid w:val="66415586"/>
    <w:rsid w:val="668D5557"/>
    <w:rsid w:val="688C5900"/>
    <w:rsid w:val="69594D70"/>
    <w:rsid w:val="69C06B9D"/>
    <w:rsid w:val="6BF721EE"/>
    <w:rsid w:val="6C2F4676"/>
    <w:rsid w:val="6C811ACD"/>
    <w:rsid w:val="6EC5271D"/>
    <w:rsid w:val="6F2014E9"/>
    <w:rsid w:val="6FC53383"/>
    <w:rsid w:val="71340F02"/>
    <w:rsid w:val="71AC1A1B"/>
    <w:rsid w:val="720C5970"/>
    <w:rsid w:val="72E45743"/>
    <w:rsid w:val="72F30E01"/>
    <w:rsid w:val="73370D7C"/>
    <w:rsid w:val="73E86616"/>
    <w:rsid w:val="743972F3"/>
    <w:rsid w:val="74A52EAA"/>
    <w:rsid w:val="75AA5610"/>
    <w:rsid w:val="75E9301D"/>
    <w:rsid w:val="75FF43CF"/>
    <w:rsid w:val="76031549"/>
    <w:rsid w:val="76067F51"/>
    <w:rsid w:val="769D3E02"/>
    <w:rsid w:val="76E31CDA"/>
    <w:rsid w:val="76FB62CE"/>
    <w:rsid w:val="771A4CEB"/>
    <w:rsid w:val="77454A20"/>
    <w:rsid w:val="78994628"/>
    <w:rsid w:val="78A771BA"/>
    <w:rsid w:val="78CC5C19"/>
    <w:rsid w:val="7A667E81"/>
    <w:rsid w:val="7ACD41FF"/>
    <w:rsid w:val="7ADB691B"/>
    <w:rsid w:val="7ADE0998"/>
    <w:rsid w:val="7B5364AC"/>
    <w:rsid w:val="7B872427"/>
    <w:rsid w:val="7BF91AEA"/>
    <w:rsid w:val="7C6C435B"/>
    <w:rsid w:val="7D063A54"/>
    <w:rsid w:val="7D5A3F88"/>
    <w:rsid w:val="7D91375C"/>
    <w:rsid w:val="7ECC598B"/>
    <w:rsid w:val="7F0C5FC9"/>
    <w:rsid w:val="7FCA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6">
    <w:name w:val="heading 2"/>
    <w:basedOn w:val="7"/>
    <w:next w:val="1"/>
    <w:unhideWhenUsed/>
    <w:qFormat/>
    <w:uiPriority w:val="9"/>
    <w:pPr>
      <w:ind w:firstLine="560"/>
      <w:outlineLvl w:val="1"/>
    </w:pPr>
    <w:rPr>
      <w:rFonts w:eastAsia="宋体" w:asciiTheme="minorAscii" w:hAnsiTheme="minorAscii"/>
      <w:b/>
      <w:bCs/>
      <w:sz w:val="30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left="42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39"/>
    <w:rPr>
      <w:rFonts w:eastAsia="Adobe 楷体 Std 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800080"/>
      <w:u w:val="single"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customStyle="1" w:styleId="18">
    <w:name w:val="样式1 Char"/>
    <w:link w:val="19"/>
    <w:qFormat/>
    <w:uiPriority w:val="0"/>
    <w:rPr>
      <w:rFonts w:asciiTheme="minorAscii" w:hAnsiTheme="minorAscii"/>
      <w:b/>
      <w:bCs/>
      <w:color w:val="FF0000"/>
      <w:sz w:val="30"/>
    </w:rPr>
  </w:style>
  <w:style w:type="paragraph" w:customStyle="1" w:styleId="19">
    <w:name w:val="样式1"/>
    <w:basedOn w:val="1"/>
    <w:link w:val="18"/>
    <w:qFormat/>
    <w:uiPriority w:val="0"/>
    <w:rPr>
      <w:rFonts w:asciiTheme="minorAscii" w:hAnsiTheme="minorAscii"/>
      <w:b/>
      <w:bCs/>
      <w:color w:val="FF0000"/>
      <w:sz w:val="30"/>
    </w:rPr>
  </w:style>
  <w:style w:type="paragraph" w:customStyle="1" w:styleId="20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emf"/><Relationship Id="rId13" Type="http://schemas.openxmlformats.org/officeDocument/2006/relationships/oleObject" Target="embeddings/oleObject1.bin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2040</Words>
  <Characters>2209</Characters>
  <Lines>1</Lines>
  <Paragraphs>1</Paragraphs>
  <TotalTime>2</TotalTime>
  <ScaleCrop>false</ScaleCrop>
  <LinksUpToDate>false</LinksUpToDate>
  <CharactersWithSpaces>2242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2021-03-02T08:22:00Z</dcterms:created>
  <dc:creator>Administrator</dc:creator>
  <cp:lastModifiedBy>大鱼.</cp:lastModifiedBy>
  <dcterms:modified xsi:type="dcterms:W3CDTF">2025-03-26T02:54:53Z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10D15EFA1EE74F949C50A8938C54AF26_13</vt:lpwstr>
  </property>
  <property fmtid="{D5CDD505-2E9C-101B-9397-08002B2CF9AE}" pid="4" name="KSOTemplateDocerSaveRecord">
    <vt:lpwstr>eyJoZGlkIjoiYzU1MWY0ODk4MTE4ODI5NDc5YTFjNjllMDgzMjBlN2YiLCJ1c2VySWQiOiIzMDAyMDM3MTcifQ==</vt:lpwstr>
  </property>
</Properties>
</file>